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1713E1" w14:textId="3FF4EE54" w:rsidR="00B1563F" w:rsidRDefault="00B1563F" w:rsidP="00C94407">
      <w:pPr>
        <w:jc w:val="center"/>
        <w:rPr>
          <w:rFonts w:ascii="Century Gothic" w:hAnsi="Century Gothic"/>
          <w:b/>
          <w:sz w:val="72"/>
        </w:rPr>
      </w:pPr>
      <w:r>
        <w:rPr>
          <w:rFonts w:ascii="Century Gothic" w:hAnsi="Century Gothic"/>
          <w:b/>
          <w:noProof/>
          <w:sz w:val="72"/>
        </w:rPr>
        <w:drawing>
          <wp:inline distT="0" distB="0" distL="0" distR="0" wp14:anchorId="37C1A2D3" wp14:editId="056B275D">
            <wp:extent cx="2508443" cy="744761"/>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easons-logo-color.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508443" cy="744761"/>
                    </a:xfrm>
                    <a:prstGeom prst="rect">
                      <a:avLst/>
                    </a:prstGeom>
                  </pic:spPr>
                </pic:pic>
              </a:graphicData>
            </a:graphic>
          </wp:inline>
        </w:drawing>
      </w:r>
      <w:r>
        <w:rPr>
          <w:rFonts w:ascii="Century Gothic" w:hAnsi="Century Gothic"/>
          <w:b/>
          <w:sz w:val="72"/>
        </w:rPr>
        <w:t xml:space="preserve">  </w:t>
      </w:r>
      <w:r>
        <w:rPr>
          <w:noProof/>
        </w:rPr>
        <w:drawing>
          <wp:inline distT="0" distB="0" distL="0" distR="0" wp14:anchorId="5EC2D812" wp14:editId="51AA6245">
            <wp:extent cx="2039651" cy="94277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138848" cy="988623"/>
                    </a:xfrm>
                    <a:prstGeom prst="rect">
                      <a:avLst/>
                    </a:prstGeom>
                  </pic:spPr>
                </pic:pic>
              </a:graphicData>
            </a:graphic>
          </wp:inline>
        </w:drawing>
      </w:r>
      <w:r>
        <w:rPr>
          <w:rFonts w:ascii="Century Gothic" w:hAnsi="Century Gothic"/>
          <w:b/>
          <w:sz w:val="72"/>
        </w:rPr>
        <w:t xml:space="preserve">  </w:t>
      </w:r>
    </w:p>
    <w:p w14:paraId="6B589264" w14:textId="77777777" w:rsidR="00B1563F" w:rsidRPr="00B1563F" w:rsidRDefault="00B1563F" w:rsidP="00C94407">
      <w:pPr>
        <w:jc w:val="center"/>
        <w:rPr>
          <w:rFonts w:ascii="Century Gothic" w:hAnsi="Century Gothic"/>
          <w:b/>
          <w:sz w:val="40"/>
          <w:szCs w:val="40"/>
        </w:rPr>
      </w:pPr>
    </w:p>
    <w:p w14:paraId="0527F939" w14:textId="1088CE21" w:rsidR="00645BEC" w:rsidRPr="004152B4" w:rsidRDefault="00645BEC" w:rsidP="00C94407">
      <w:pPr>
        <w:jc w:val="center"/>
        <w:rPr>
          <w:rFonts w:ascii="Century Gothic" w:hAnsi="Century Gothic"/>
          <w:b/>
          <w:sz w:val="72"/>
        </w:rPr>
      </w:pPr>
      <w:r w:rsidRPr="004152B4">
        <w:rPr>
          <w:rFonts w:ascii="Century Gothic" w:hAnsi="Century Gothic"/>
          <w:b/>
          <w:sz w:val="72"/>
        </w:rPr>
        <w:t>NEWS RELEASE</w:t>
      </w:r>
    </w:p>
    <w:p w14:paraId="07A6EE8D" w14:textId="77777777" w:rsidR="00B82F08" w:rsidRDefault="00B82F08" w:rsidP="00B82F08">
      <w:pPr>
        <w:jc w:val="center"/>
        <w:rPr>
          <w:rFonts w:ascii="Century Gothic" w:hAnsi="Century Gothic"/>
          <w:sz w:val="22"/>
          <w:szCs w:val="22"/>
        </w:rPr>
      </w:pPr>
      <w:r>
        <w:rPr>
          <w:rFonts w:ascii="Century Gothic" w:hAnsi="Century Gothic"/>
          <w:sz w:val="22"/>
          <w:szCs w:val="22"/>
        </w:rPr>
        <w:t>For more information, contact Sarah Heinrichs-</w:t>
      </w:r>
      <w:proofErr w:type="spellStart"/>
      <w:r>
        <w:rPr>
          <w:rFonts w:ascii="Century Gothic" w:hAnsi="Century Gothic"/>
          <w:sz w:val="22"/>
          <w:szCs w:val="22"/>
        </w:rPr>
        <w:t>Wurm</w:t>
      </w:r>
      <w:proofErr w:type="spellEnd"/>
      <w:r>
        <w:rPr>
          <w:rFonts w:ascii="Century Gothic" w:hAnsi="Century Gothic"/>
          <w:sz w:val="22"/>
          <w:szCs w:val="22"/>
        </w:rPr>
        <w:t>, Grants Project Administrator</w:t>
      </w:r>
    </w:p>
    <w:p w14:paraId="2A1A471A" w14:textId="77777777" w:rsidR="00B82F08" w:rsidRDefault="00B82F08" w:rsidP="00B82F08">
      <w:pPr>
        <w:jc w:val="center"/>
        <w:rPr>
          <w:rFonts w:ascii="Century Gothic" w:hAnsi="Century Gothic" w:cs="Arial"/>
          <w:bCs/>
          <w:sz w:val="22"/>
          <w:szCs w:val="22"/>
        </w:rPr>
      </w:pPr>
      <w:r>
        <w:rPr>
          <w:rFonts w:ascii="Century Gothic" w:hAnsi="Century Gothic"/>
          <w:sz w:val="22"/>
          <w:szCs w:val="22"/>
        </w:rPr>
        <w:t xml:space="preserve">Phone: </w:t>
      </w:r>
      <w:r>
        <w:rPr>
          <w:rFonts w:ascii="Century Gothic" w:hAnsi="Century Gothic" w:cs="Calibri"/>
          <w:sz w:val="22"/>
          <w:szCs w:val="22"/>
        </w:rPr>
        <w:t xml:space="preserve">712-262-2922 x1096 </w:t>
      </w:r>
      <w:r>
        <w:rPr>
          <w:rFonts w:ascii="Century Gothic" w:hAnsi="Century Gothic" w:cs="Arial"/>
          <w:bCs/>
          <w:sz w:val="22"/>
          <w:szCs w:val="22"/>
        </w:rPr>
        <w:t>| E-mail: sheinrichs@seasonscenter.org</w:t>
      </w:r>
    </w:p>
    <w:p w14:paraId="0E197218" w14:textId="77777777" w:rsidR="00645BEC" w:rsidRDefault="00645BEC" w:rsidP="00C94407">
      <w:r>
        <w:rPr>
          <w:rFonts w:ascii="Century Gothic" w:hAnsi="Century Gothic" w:cs="Arial"/>
          <w:bCs/>
          <w:sz w:val="22"/>
          <w:szCs w:val="22"/>
        </w:rPr>
        <w:t>________________________________________________________________________________</w:t>
      </w:r>
    </w:p>
    <w:p w14:paraId="013ABE24" w14:textId="77777777" w:rsidR="00645BEC" w:rsidRPr="002A30EB" w:rsidRDefault="00645BEC" w:rsidP="00C94407">
      <w:pPr>
        <w:rPr>
          <w:rFonts w:ascii="Century Gothic" w:hAnsi="Century Gothic" w:cs="Arial"/>
          <w:bCs/>
          <w:sz w:val="22"/>
          <w:szCs w:val="22"/>
        </w:rPr>
      </w:pPr>
    </w:p>
    <w:p w14:paraId="459D2021" w14:textId="035ABD80" w:rsidR="00E549D3" w:rsidRPr="0063250D" w:rsidRDefault="00AD33CC" w:rsidP="00C94407">
      <w:pPr>
        <w:pStyle w:val="NoSpacing"/>
        <w:rPr>
          <w:rFonts w:ascii="Century Gothic" w:hAnsi="Century Gothic" w:cs="Times New Roman"/>
          <w:b/>
        </w:rPr>
      </w:pPr>
      <w:r>
        <w:rPr>
          <w:rFonts w:ascii="Century Gothic" w:hAnsi="Century Gothic" w:cs="Times New Roman"/>
          <w:b/>
        </w:rPr>
        <w:t>December 29, 2022</w:t>
      </w:r>
      <w:bookmarkStart w:id="0" w:name="_GoBack"/>
      <w:bookmarkEnd w:id="0"/>
    </w:p>
    <w:p w14:paraId="37E65C8B" w14:textId="77777777" w:rsidR="00E549D3" w:rsidRPr="0063250D" w:rsidRDefault="00E549D3" w:rsidP="00C94407">
      <w:pPr>
        <w:pStyle w:val="NoSpacing"/>
        <w:rPr>
          <w:rFonts w:ascii="Century Gothic" w:hAnsi="Century Gothic" w:cs="Times New Roman"/>
          <w:b/>
        </w:rPr>
      </w:pPr>
      <w:r w:rsidRPr="0063250D">
        <w:rPr>
          <w:rFonts w:ascii="Century Gothic" w:hAnsi="Century Gothic" w:cs="Times New Roman"/>
          <w:b/>
        </w:rPr>
        <w:tab/>
      </w:r>
    </w:p>
    <w:p w14:paraId="1B791B89" w14:textId="77777777" w:rsidR="00E549D3" w:rsidRPr="00F06253" w:rsidRDefault="009E6BB2" w:rsidP="00C94407">
      <w:pPr>
        <w:pStyle w:val="NoSpacing"/>
        <w:rPr>
          <w:rFonts w:ascii="Century Gothic" w:hAnsi="Century Gothic" w:cs="Times New Roman"/>
          <w:b/>
        </w:rPr>
      </w:pPr>
      <w:r w:rsidRPr="00F06253">
        <w:rPr>
          <w:rFonts w:ascii="Century Gothic" w:hAnsi="Century Gothic" w:cs="Times New Roman"/>
          <w:b/>
        </w:rPr>
        <w:t>FOR IMMEDIATE RELEASE</w:t>
      </w:r>
    </w:p>
    <w:p w14:paraId="102224D9" w14:textId="77777777" w:rsidR="00E549D3" w:rsidRPr="00F06253" w:rsidRDefault="00E549D3" w:rsidP="00C94407">
      <w:pPr>
        <w:jc w:val="center"/>
        <w:rPr>
          <w:rFonts w:ascii="Century Gothic" w:eastAsiaTheme="minorHAnsi" w:hAnsi="Century Gothic"/>
          <w:b/>
          <w:sz w:val="22"/>
          <w:szCs w:val="22"/>
        </w:rPr>
      </w:pPr>
    </w:p>
    <w:p w14:paraId="08EC56A7" w14:textId="33A6693E" w:rsidR="00E549D3" w:rsidRPr="00F06253" w:rsidRDefault="0017667F" w:rsidP="00C94407">
      <w:pPr>
        <w:rPr>
          <w:rFonts w:ascii="Century Gothic" w:hAnsi="Century Gothic"/>
          <w:b/>
          <w:sz w:val="22"/>
          <w:szCs w:val="22"/>
        </w:rPr>
      </w:pPr>
      <w:r w:rsidRPr="00F06253">
        <w:rPr>
          <w:rFonts w:ascii="Century Gothic" w:eastAsiaTheme="minorHAnsi" w:hAnsi="Century Gothic"/>
          <w:b/>
          <w:sz w:val="22"/>
          <w:szCs w:val="22"/>
        </w:rPr>
        <w:t xml:space="preserve">Seasons Center Receives </w:t>
      </w:r>
      <w:r w:rsidR="00CF5784" w:rsidRPr="00F06253">
        <w:rPr>
          <w:rFonts w:ascii="Century Gothic" w:eastAsiaTheme="minorHAnsi" w:hAnsi="Century Gothic"/>
          <w:b/>
          <w:sz w:val="22"/>
          <w:szCs w:val="22"/>
        </w:rPr>
        <w:t xml:space="preserve">a </w:t>
      </w:r>
      <w:r w:rsidR="0035250F" w:rsidRPr="00F06253">
        <w:rPr>
          <w:rFonts w:ascii="Century Gothic" w:eastAsiaTheme="minorHAnsi" w:hAnsi="Century Gothic"/>
          <w:b/>
          <w:sz w:val="22"/>
          <w:szCs w:val="22"/>
        </w:rPr>
        <w:t>5</w:t>
      </w:r>
      <w:r w:rsidR="00CF5784" w:rsidRPr="00F06253">
        <w:rPr>
          <w:rFonts w:ascii="Century Gothic" w:eastAsiaTheme="minorHAnsi" w:hAnsi="Century Gothic"/>
          <w:b/>
          <w:sz w:val="22"/>
          <w:szCs w:val="22"/>
        </w:rPr>
        <w:t xml:space="preserve">-Year </w:t>
      </w:r>
      <w:r w:rsidR="0035250F" w:rsidRPr="00F06253">
        <w:rPr>
          <w:rFonts w:ascii="Century Gothic" w:eastAsiaTheme="minorHAnsi" w:hAnsi="Century Gothic"/>
          <w:b/>
          <w:sz w:val="22"/>
          <w:szCs w:val="22"/>
        </w:rPr>
        <w:t>Substance Abuse and Mental Health Services Administration</w:t>
      </w:r>
      <w:r w:rsidR="00CF5784" w:rsidRPr="00F06253">
        <w:rPr>
          <w:rFonts w:ascii="Century Gothic" w:eastAsiaTheme="minorHAnsi" w:hAnsi="Century Gothic"/>
          <w:b/>
          <w:sz w:val="22"/>
          <w:szCs w:val="22"/>
        </w:rPr>
        <w:t xml:space="preserve"> (</w:t>
      </w:r>
      <w:r w:rsidR="0035250F" w:rsidRPr="00F06253">
        <w:rPr>
          <w:rFonts w:ascii="Century Gothic" w:eastAsiaTheme="minorHAnsi" w:hAnsi="Century Gothic"/>
          <w:b/>
          <w:sz w:val="22"/>
          <w:szCs w:val="22"/>
        </w:rPr>
        <w:t>SAMHSA</w:t>
      </w:r>
      <w:r w:rsidR="00CF5784" w:rsidRPr="00F06253">
        <w:rPr>
          <w:rFonts w:ascii="Century Gothic" w:eastAsiaTheme="minorHAnsi" w:hAnsi="Century Gothic"/>
          <w:b/>
          <w:sz w:val="22"/>
          <w:szCs w:val="22"/>
        </w:rPr>
        <w:t>) Grant</w:t>
      </w:r>
      <w:r w:rsidRPr="00F06253">
        <w:rPr>
          <w:rFonts w:ascii="Century Gothic" w:eastAsiaTheme="minorHAnsi" w:hAnsi="Century Gothic"/>
          <w:b/>
          <w:sz w:val="22"/>
          <w:szCs w:val="22"/>
        </w:rPr>
        <w:t xml:space="preserve"> </w:t>
      </w:r>
    </w:p>
    <w:p w14:paraId="6DC4F286" w14:textId="77777777" w:rsidR="00E549D3" w:rsidRPr="00F06253" w:rsidRDefault="00E549D3" w:rsidP="00C94407">
      <w:pPr>
        <w:jc w:val="center"/>
        <w:rPr>
          <w:rFonts w:ascii="Century Gothic" w:hAnsi="Century Gothic"/>
          <w:b/>
          <w:sz w:val="22"/>
          <w:szCs w:val="22"/>
        </w:rPr>
      </w:pPr>
    </w:p>
    <w:p w14:paraId="79000D06" w14:textId="6CB19922" w:rsidR="00D65BB1" w:rsidRPr="00F06253" w:rsidRDefault="0017667F" w:rsidP="00D65BB1">
      <w:pPr>
        <w:pStyle w:val="Default"/>
        <w:rPr>
          <w:sz w:val="22"/>
          <w:szCs w:val="22"/>
        </w:rPr>
      </w:pPr>
      <w:r w:rsidRPr="00F06253">
        <w:rPr>
          <w:rFonts w:cs="Helvetica"/>
          <w:b/>
          <w:sz w:val="22"/>
          <w:szCs w:val="22"/>
        </w:rPr>
        <w:t>S</w:t>
      </w:r>
      <w:r w:rsidR="00CF5784" w:rsidRPr="00F06253">
        <w:rPr>
          <w:rFonts w:cs="Helvetica"/>
          <w:b/>
          <w:sz w:val="22"/>
          <w:szCs w:val="22"/>
        </w:rPr>
        <w:t>pencer</w:t>
      </w:r>
      <w:r w:rsidRPr="00F06253">
        <w:rPr>
          <w:rFonts w:cs="Helvetica"/>
          <w:b/>
          <w:sz w:val="22"/>
          <w:szCs w:val="22"/>
        </w:rPr>
        <w:t xml:space="preserve">, Iowa: </w:t>
      </w:r>
      <w:r w:rsidR="0035250F" w:rsidRPr="00F06253">
        <w:rPr>
          <w:rFonts w:cs="Helvetica"/>
          <w:sz w:val="22"/>
          <w:szCs w:val="22"/>
        </w:rPr>
        <w:t xml:space="preserve">As part of the </w:t>
      </w:r>
      <w:r w:rsidR="0035250F" w:rsidRPr="00F06253">
        <w:rPr>
          <w:sz w:val="22"/>
          <w:szCs w:val="22"/>
        </w:rPr>
        <w:t xml:space="preserve">Substance Abuse and Mental Health Services Administration’s National Child Traumatic Stress Initiative, Seasons Center for Behavioral Health will receive </w:t>
      </w:r>
      <w:r w:rsidRPr="00F06253">
        <w:rPr>
          <w:rFonts w:cs="Helvetica"/>
          <w:sz w:val="22"/>
          <w:szCs w:val="22"/>
        </w:rPr>
        <w:t>$</w:t>
      </w:r>
      <w:r w:rsidR="0035250F" w:rsidRPr="00F06253">
        <w:rPr>
          <w:rFonts w:cs="Helvetica"/>
          <w:sz w:val="22"/>
          <w:szCs w:val="22"/>
        </w:rPr>
        <w:t>4</w:t>
      </w:r>
      <w:r w:rsidR="00CF5784" w:rsidRPr="00F06253">
        <w:rPr>
          <w:rFonts w:cs="Helvetica"/>
          <w:sz w:val="22"/>
          <w:szCs w:val="22"/>
        </w:rPr>
        <w:t>00</w:t>
      </w:r>
      <w:r w:rsidRPr="00F06253">
        <w:rPr>
          <w:rFonts w:cs="Helvetica"/>
          <w:sz w:val="22"/>
          <w:szCs w:val="22"/>
        </w:rPr>
        <w:t>,000</w:t>
      </w:r>
      <w:r w:rsidR="00337308" w:rsidRPr="00F06253">
        <w:rPr>
          <w:rFonts w:cs="Helvetica"/>
          <w:sz w:val="22"/>
          <w:szCs w:val="22"/>
        </w:rPr>
        <w:t xml:space="preserve"> </w:t>
      </w:r>
      <w:r w:rsidR="00CF5784" w:rsidRPr="00F06253">
        <w:rPr>
          <w:rFonts w:cs="Helvetica"/>
          <w:sz w:val="22"/>
          <w:szCs w:val="22"/>
        </w:rPr>
        <w:t>a year</w:t>
      </w:r>
      <w:r w:rsidR="0035250F" w:rsidRPr="00F06253">
        <w:rPr>
          <w:rFonts w:cs="Helvetica"/>
          <w:sz w:val="22"/>
          <w:szCs w:val="22"/>
        </w:rPr>
        <w:t xml:space="preserve"> for the next five years</w:t>
      </w:r>
      <w:r w:rsidR="00D65BB1" w:rsidRPr="00F06253">
        <w:rPr>
          <w:rFonts w:cs="Helvetica"/>
          <w:sz w:val="22"/>
          <w:szCs w:val="22"/>
        </w:rPr>
        <w:t xml:space="preserve"> to </w:t>
      </w:r>
      <w:r w:rsidR="00D65BB1" w:rsidRPr="00F06253">
        <w:rPr>
          <w:sz w:val="22"/>
          <w:szCs w:val="22"/>
        </w:rPr>
        <w:t xml:space="preserve">enhance partnerships in rural northwest Iowa </w:t>
      </w:r>
      <w:r w:rsidR="00523BED" w:rsidRPr="00F06253">
        <w:rPr>
          <w:sz w:val="22"/>
          <w:szCs w:val="22"/>
        </w:rPr>
        <w:t xml:space="preserve">and </w:t>
      </w:r>
      <w:r w:rsidR="00D65BB1" w:rsidRPr="00F06253">
        <w:rPr>
          <w:sz w:val="22"/>
          <w:szCs w:val="22"/>
        </w:rPr>
        <w:t>increase access to specialized, trauma-informed, and evidence-based mental health services for foster</w:t>
      </w:r>
      <w:r w:rsidR="00B0456A">
        <w:rPr>
          <w:sz w:val="22"/>
          <w:szCs w:val="22"/>
        </w:rPr>
        <w:t xml:space="preserve">, </w:t>
      </w:r>
      <w:r w:rsidR="00D65BB1" w:rsidRPr="00F06253">
        <w:rPr>
          <w:sz w:val="22"/>
          <w:szCs w:val="22"/>
        </w:rPr>
        <w:t>adoptive</w:t>
      </w:r>
      <w:r w:rsidR="00B0456A">
        <w:rPr>
          <w:sz w:val="22"/>
          <w:szCs w:val="22"/>
        </w:rPr>
        <w:t>, and kinship</w:t>
      </w:r>
      <w:r w:rsidR="00D65BB1" w:rsidRPr="00F06253">
        <w:rPr>
          <w:sz w:val="22"/>
          <w:szCs w:val="22"/>
        </w:rPr>
        <w:t xml:space="preserve"> children and their families.  </w:t>
      </w:r>
    </w:p>
    <w:p w14:paraId="39EFC6CE" w14:textId="77777777" w:rsidR="00D65BB1" w:rsidRPr="00F06253" w:rsidRDefault="00D65BB1" w:rsidP="00D65BB1">
      <w:pPr>
        <w:pStyle w:val="Default"/>
        <w:rPr>
          <w:rFonts w:cs="Helvetica"/>
          <w:sz w:val="22"/>
          <w:szCs w:val="22"/>
        </w:rPr>
      </w:pPr>
    </w:p>
    <w:p w14:paraId="3DB45DC4" w14:textId="54A70C8A" w:rsidR="00435CA0" w:rsidRPr="00F06253" w:rsidRDefault="00523BED" w:rsidP="00435CA0">
      <w:pPr>
        <w:pStyle w:val="Default"/>
        <w:rPr>
          <w:rFonts w:cs="Times New Roman"/>
          <w:sz w:val="22"/>
          <w:szCs w:val="22"/>
        </w:rPr>
      </w:pPr>
      <w:r w:rsidRPr="00F06253">
        <w:rPr>
          <w:sz w:val="22"/>
          <w:szCs w:val="22"/>
        </w:rPr>
        <w:t xml:space="preserve">Seasons </w:t>
      </w:r>
      <w:r w:rsidR="00CF5784" w:rsidRPr="00F06253">
        <w:rPr>
          <w:sz w:val="22"/>
          <w:szCs w:val="22"/>
        </w:rPr>
        <w:t>Family Support Center</w:t>
      </w:r>
      <w:r w:rsidR="00337308" w:rsidRPr="00F06253">
        <w:rPr>
          <w:sz w:val="22"/>
          <w:szCs w:val="22"/>
        </w:rPr>
        <w:t xml:space="preserve"> </w:t>
      </w:r>
      <w:r w:rsidR="00435CA0" w:rsidRPr="00F06253">
        <w:rPr>
          <w:sz w:val="22"/>
          <w:szCs w:val="22"/>
        </w:rPr>
        <w:t xml:space="preserve">will </w:t>
      </w:r>
      <w:r w:rsidR="00337308" w:rsidRPr="00F06253">
        <w:rPr>
          <w:sz w:val="22"/>
          <w:szCs w:val="22"/>
        </w:rPr>
        <w:t xml:space="preserve">focus </w:t>
      </w:r>
      <w:r w:rsidRPr="00F06253">
        <w:rPr>
          <w:sz w:val="22"/>
          <w:szCs w:val="22"/>
        </w:rPr>
        <w:t>on c</w:t>
      </w:r>
      <w:r w:rsidRPr="00F06253">
        <w:rPr>
          <w:rFonts w:cs="Times New Roman"/>
          <w:sz w:val="22"/>
          <w:szCs w:val="22"/>
        </w:rPr>
        <w:t xml:space="preserve">hildren and families from a variety of placement settings, including return to biological family, relative placement, fictive kin placement, foster care, and adoptive children.  </w:t>
      </w:r>
      <w:r w:rsidR="00435CA0" w:rsidRPr="00F06253">
        <w:rPr>
          <w:rFonts w:cs="Times New Roman"/>
          <w:sz w:val="22"/>
          <w:szCs w:val="22"/>
        </w:rPr>
        <w:t xml:space="preserve">Programs will include outpatient therapy, </w:t>
      </w:r>
      <w:r w:rsidR="0099493C">
        <w:rPr>
          <w:rFonts w:cs="Times New Roman"/>
          <w:sz w:val="22"/>
          <w:szCs w:val="22"/>
        </w:rPr>
        <w:t xml:space="preserve">family peer support, </w:t>
      </w:r>
      <w:r w:rsidR="00435CA0" w:rsidRPr="00F06253">
        <w:rPr>
          <w:rFonts w:cs="Times New Roman"/>
          <w:sz w:val="22"/>
          <w:szCs w:val="22"/>
        </w:rPr>
        <w:t xml:space="preserve">care coordination, </w:t>
      </w:r>
      <w:r w:rsidR="0099493C">
        <w:rPr>
          <w:rFonts w:cs="Times New Roman"/>
          <w:sz w:val="22"/>
          <w:szCs w:val="22"/>
        </w:rPr>
        <w:t xml:space="preserve">respite care, </w:t>
      </w:r>
      <w:r w:rsidR="00435CA0" w:rsidRPr="00F06253">
        <w:rPr>
          <w:rFonts w:cs="Times New Roman"/>
          <w:sz w:val="22"/>
          <w:szCs w:val="22"/>
        </w:rPr>
        <w:t>and training/education</w:t>
      </w:r>
      <w:r w:rsidRPr="00F06253">
        <w:rPr>
          <w:rFonts w:cs="Times New Roman"/>
          <w:sz w:val="22"/>
          <w:szCs w:val="22"/>
        </w:rPr>
        <w:t>.</w:t>
      </w:r>
      <w:r w:rsidR="0099493C">
        <w:rPr>
          <w:rFonts w:cs="Times New Roman"/>
          <w:sz w:val="22"/>
          <w:szCs w:val="22"/>
        </w:rPr>
        <w:t xml:space="preserve">  Through employment of staff with lived experience as foster, adoptive, or kinship parents, a strong focus of this program is to walk alongside other families in navigating systems, working through change, and providing necessary training and support.</w:t>
      </w:r>
      <w:r w:rsidR="00435CA0" w:rsidRPr="00F06253">
        <w:rPr>
          <w:rFonts w:cs="Times New Roman"/>
          <w:sz w:val="22"/>
          <w:szCs w:val="22"/>
        </w:rPr>
        <w:t xml:space="preserve"> </w:t>
      </w:r>
    </w:p>
    <w:p w14:paraId="563AA252" w14:textId="1F5953AF" w:rsidR="00CF5784" w:rsidRPr="00F06253" w:rsidRDefault="00CF5784" w:rsidP="00C94407">
      <w:pPr>
        <w:pStyle w:val="NormalWeb"/>
        <w:shd w:val="clear" w:color="auto" w:fill="FFFFFF"/>
        <w:spacing w:before="0" w:beforeAutospacing="0" w:after="0" w:afterAutospacing="0"/>
        <w:rPr>
          <w:rFonts w:ascii="Century Gothic" w:hAnsi="Century Gothic" w:cs="Helvetica"/>
          <w:sz w:val="22"/>
          <w:szCs w:val="22"/>
        </w:rPr>
      </w:pPr>
    </w:p>
    <w:p w14:paraId="39DCE3B7" w14:textId="7ACADD11" w:rsidR="0005376D" w:rsidRPr="00F06253" w:rsidRDefault="00337308" w:rsidP="00D54CF7">
      <w:pPr>
        <w:pStyle w:val="Default"/>
        <w:rPr>
          <w:color w:val="auto"/>
          <w:sz w:val="22"/>
          <w:szCs w:val="22"/>
        </w:rPr>
      </w:pPr>
      <w:r w:rsidRPr="00F06253">
        <w:rPr>
          <w:color w:val="auto"/>
          <w:sz w:val="22"/>
          <w:szCs w:val="22"/>
        </w:rPr>
        <w:t>“</w:t>
      </w:r>
      <w:r w:rsidR="00435CA0" w:rsidRPr="00F06253">
        <w:rPr>
          <w:color w:val="auto"/>
          <w:sz w:val="22"/>
          <w:szCs w:val="22"/>
        </w:rPr>
        <w:t>Thanks to the SAMHSA grant</w:t>
      </w:r>
      <w:r w:rsidRPr="00F06253">
        <w:rPr>
          <w:color w:val="auto"/>
          <w:sz w:val="22"/>
          <w:szCs w:val="22"/>
        </w:rPr>
        <w:t xml:space="preserve">, </w:t>
      </w:r>
      <w:r w:rsidR="00435CA0" w:rsidRPr="00F06253">
        <w:rPr>
          <w:rFonts w:cs="Times New Roman"/>
          <w:color w:val="auto"/>
          <w:sz w:val="22"/>
          <w:szCs w:val="22"/>
        </w:rPr>
        <w:t xml:space="preserve">Seasons </w:t>
      </w:r>
      <w:r w:rsidR="00435CA0" w:rsidRPr="00F06253">
        <w:rPr>
          <w:color w:val="auto"/>
          <w:sz w:val="22"/>
          <w:szCs w:val="22"/>
        </w:rPr>
        <w:t>will offer increased access to specialized services for foster</w:t>
      </w:r>
      <w:r w:rsidR="00B0456A">
        <w:rPr>
          <w:color w:val="auto"/>
          <w:sz w:val="22"/>
          <w:szCs w:val="22"/>
        </w:rPr>
        <w:t xml:space="preserve">, </w:t>
      </w:r>
      <w:r w:rsidR="00435CA0" w:rsidRPr="00F06253">
        <w:rPr>
          <w:color w:val="auto"/>
          <w:sz w:val="22"/>
          <w:szCs w:val="22"/>
        </w:rPr>
        <w:t>adoptive</w:t>
      </w:r>
      <w:r w:rsidR="00B0456A">
        <w:rPr>
          <w:color w:val="auto"/>
          <w:sz w:val="22"/>
          <w:szCs w:val="22"/>
        </w:rPr>
        <w:t>, and kinship</w:t>
      </w:r>
      <w:r w:rsidR="00435CA0" w:rsidRPr="00F06253">
        <w:rPr>
          <w:color w:val="auto"/>
          <w:sz w:val="22"/>
          <w:szCs w:val="22"/>
        </w:rPr>
        <w:t xml:space="preserve"> youth and their families</w:t>
      </w:r>
      <w:r w:rsidR="00F06253">
        <w:rPr>
          <w:color w:val="auto"/>
          <w:sz w:val="22"/>
          <w:szCs w:val="22"/>
        </w:rPr>
        <w:t xml:space="preserve">,” </w:t>
      </w:r>
      <w:r w:rsidRPr="00F06253">
        <w:rPr>
          <w:color w:val="auto"/>
          <w:sz w:val="22"/>
          <w:szCs w:val="22"/>
        </w:rPr>
        <w:t xml:space="preserve">said </w:t>
      </w:r>
      <w:r w:rsidR="00435CA0" w:rsidRPr="00F06253">
        <w:rPr>
          <w:color w:val="auto"/>
          <w:sz w:val="22"/>
          <w:szCs w:val="22"/>
        </w:rPr>
        <w:t>Dan Ries</w:t>
      </w:r>
      <w:r w:rsidRPr="00F06253">
        <w:rPr>
          <w:color w:val="auto"/>
          <w:sz w:val="22"/>
          <w:szCs w:val="22"/>
        </w:rPr>
        <w:t xml:space="preserve">, </w:t>
      </w:r>
      <w:r w:rsidR="00435CA0" w:rsidRPr="00F06253">
        <w:rPr>
          <w:color w:val="auto"/>
          <w:sz w:val="22"/>
          <w:szCs w:val="22"/>
        </w:rPr>
        <w:t xml:space="preserve">President &amp; </w:t>
      </w:r>
      <w:r w:rsidRPr="00F06253">
        <w:rPr>
          <w:color w:val="auto"/>
          <w:sz w:val="22"/>
          <w:szCs w:val="22"/>
        </w:rPr>
        <w:t xml:space="preserve">CEO of Seasons. “With the support of this grant, we </w:t>
      </w:r>
      <w:r w:rsidR="0005376D" w:rsidRPr="00F06253">
        <w:rPr>
          <w:color w:val="auto"/>
          <w:sz w:val="22"/>
          <w:szCs w:val="22"/>
        </w:rPr>
        <w:t xml:space="preserve">can </w:t>
      </w:r>
      <w:r w:rsidR="0005376D" w:rsidRPr="00F06253">
        <w:rPr>
          <w:bCs/>
          <w:color w:val="auto"/>
          <w:sz w:val="22"/>
          <w:szCs w:val="22"/>
        </w:rPr>
        <w:t>e</w:t>
      </w:r>
      <w:r w:rsidR="0005376D" w:rsidRPr="00F06253">
        <w:rPr>
          <w:color w:val="auto"/>
          <w:sz w:val="22"/>
          <w:szCs w:val="22"/>
        </w:rPr>
        <w:t xml:space="preserve">nsure </w:t>
      </w:r>
      <w:r w:rsidR="00B0456A" w:rsidRPr="00F06253">
        <w:rPr>
          <w:color w:val="auto"/>
          <w:sz w:val="22"/>
          <w:szCs w:val="22"/>
        </w:rPr>
        <w:t>foster</w:t>
      </w:r>
      <w:r w:rsidR="00B0456A">
        <w:rPr>
          <w:color w:val="auto"/>
          <w:sz w:val="22"/>
          <w:szCs w:val="22"/>
        </w:rPr>
        <w:t xml:space="preserve">, </w:t>
      </w:r>
      <w:r w:rsidR="00B0456A" w:rsidRPr="00F06253">
        <w:rPr>
          <w:color w:val="auto"/>
          <w:sz w:val="22"/>
          <w:szCs w:val="22"/>
        </w:rPr>
        <w:t>adoptive</w:t>
      </w:r>
      <w:r w:rsidR="00B0456A">
        <w:rPr>
          <w:color w:val="auto"/>
          <w:sz w:val="22"/>
          <w:szCs w:val="22"/>
        </w:rPr>
        <w:t>, and kinship</w:t>
      </w:r>
      <w:r w:rsidR="00B0456A" w:rsidRPr="00F06253">
        <w:rPr>
          <w:color w:val="auto"/>
          <w:sz w:val="22"/>
          <w:szCs w:val="22"/>
        </w:rPr>
        <w:t xml:space="preserve"> </w:t>
      </w:r>
      <w:r w:rsidR="0005376D" w:rsidRPr="00F06253">
        <w:rPr>
          <w:color w:val="auto"/>
          <w:sz w:val="22"/>
          <w:szCs w:val="22"/>
        </w:rPr>
        <w:t xml:space="preserve">children and their families have access to appropriate </w:t>
      </w:r>
      <w:r w:rsidR="00B0456A">
        <w:rPr>
          <w:color w:val="auto"/>
          <w:sz w:val="22"/>
          <w:szCs w:val="22"/>
        </w:rPr>
        <w:t xml:space="preserve">supports and </w:t>
      </w:r>
      <w:r w:rsidR="0005376D" w:rsidRPr="00F06253">
        <w:rPr>
          <w:color w:val="auto"/>
          <w:sz w:val="22"/>
          <w:szCs w:val="22"/>
        </w:rPr>
        <w:t xml:space="preserve">treatment and agencies &amp; professionals have the resources and supports </w:t>
      </w:r>
      <w:r w:rsidR="00CD21E7" w:rsidRPr="00F06253">
        <w:rPr>
          <w:color w:val="auto"/>
          <w:sz w:val="22"/>
          <w:szCs w:val="22"/>
        </w:rPr>
        <w:t xml:space="preserve">needed </w:t>
      </w:r>
      <w:r w:rsidR="0005376D" w:rsidRPr="00F06253">
        <w:rPr>
          <w:color w:val="auto"/>
          <w:sz w:val="22"/>
          <w:szCs w:val="22"/>
        </w:rPr>
        <w:t xml:space="preserve">to provide high quality foster/adoptive services.” </w:t>
      </w:r>
    </w:p>
    <w:p w14:paraId="62BBB457" w14:textId="56025F1F" w:rsidR="00D54CF7" w:rsidRPr="00F06253" w:rsidRDefault="00D54CF7" w:rsidP="00337308">
      <w:pPr>
        <w:pStyle w:val="Default"/>
        <w:rPr>
          <w:color w:val="auto"/>
          <w:sz w:val="22"/>
          <w:szCs w:val="22"/>
        </w:rPr>
      </w:pPr>
    </w:p>
    <w:p w14:paraId="3A66AE5F" w14:textId="0E1DEF62" w:rsidR="002D628F" w:rsidRDefault="000461C9" w:rsidP="00F06253">
      <w:pPr>
        <w:rPr>
          <w:rFonts w:ascii="Century Gothic" w:eastAsiaTheme="minorHAnsi" w:hAnsi="Century Gothic"/>
          <w:sz w:val="22"/>
          <w:szCs w:val="22"/>
        </w:rPr>
      </w:pPr>
      <w:r w:rsidRPr="00F06253">
        <w:rPr>
          <w:rFonts w:ascii="Century Gothic" w:hAnsi="Century Gothic"/>
          <w:sz w:val="22"/>
          <w:szCs w:val="22"/>
        </w:rPr>
        <w:t>“Our goal for the Family Support Center is to</w:t>
      </w:r>
      <w:r w:rsidR="00D54CF7" w:rsidRPr="00F06253">
        <w:rPr>
          <w:rFonts w:ascii="Century Gothic" w:hAnsi="Century Gothic"/>
          <w:sz w:val="22"/>
          <w:szCs w:val="22"/>
        </w:rPr>
        <w:t xml:space="preserve"> ensure families are able to easily access behavioral health services, resources, and supports</w:t>
      </w:r>
      <w:r w:rsidR="00F06253">
        <w:rPr>
          <w:rFonts w:ascii="Century Gothic" w:hAnsi="Century Gothic"/>
          <w:sz w:val="22"/>
          <w:szCs w:val="22"/>
        </w:rPr>
        <w:t>,</w:t>
      </w:r>
      <w:r w:rsidR="00D54CF7" w:rsidRPr="00F06253">
        <w:rPr>
          <w:rFonts w:ascii="Century Gothic" w:hAnsi="Century Gothic"/>
          <w:sz w:val="22"/>
          <w:szCs w:val="22"/>
        </w:rPr>
        <w:t>”</w:t>
      </w:r>
      <w:r w:rsidR="00F06253">
        <w:rPr>
          <w:rFonts w:ascii="Century Gothic" w:hAnsi="Century Gothic"/>
          <w:sz w:val="22"/>
          <w:szCs w:val="22"/>
        </w:rPr>
        <w:t xml:space="preserve"> </w:t>
      </w:r>
      <w:r w:rsidR="00D54CF7" w:rsidRPr="00F06253">
        <w:rPr>
          <w:rFonts w:ascii="Century Gothic" w:hAnsi="Century Gothic"/>
          <w:sz w:val="22"/>
          <w:szCs w:val="22"/>
        </w:rPr>
        <w:t xml:space="preserve">said </w:t>
      </w:r>
      <w:r w:rsidR="00D45E4C">
        <w:rPr>
          <w:rFonts w:ascii="Century Gothic" w:hAnsi="Century Gothic"/>
          <w:sz w:val="22"/>
          <w:szCs w:val="22"/>
        </w:rPr>
        <w:t>Christina Eggink-Postma</w:t>
      </w:r>
      <w:r w:rsidR="00D54CF7" w:rsidRPr="00F06253">
        <w:rPr>
          <w:rFonts w:ascii="Century Gothic" w:hAnsi="Century Gothic"/>
          <w:bCs/>
          <w:sz w:val="22"/>
          <w:szCs w:val="22"/>
        </w:rPr>
        <w:t xml:space="preserve">, </w:t>
      </w:r>
      <w:r w:rsidR="00D45E4C">
        <w:rPr>
          <w:rFonts w:ascii="Century Gothic" w:hAnsi="Century Gothic"/>
          <w:bCs/>
          <w:sz w:val="22"/>
          <w:szCs w:val="22"/>
        </w:rPr>
        <w:t>VP of Program Coordination &amp; Compliance</w:t>
      </w:r>
      <w:r w:rsidR="00D54CF7" w:rsidRPr="00F06253">
        <w:rPr>
          <w:rFonts w:ascii="Century Gothic" w:hAnsi="Century Gothic"/>
          <w:bCs/>
          <w:sz w:val="22"/>
          <w:szCs w:val="22"/>
        </w:rPr>
        <w:t xml:space="preserve"> at Seasons.</w:t>
      </w:r>
      <w:r w:rsidR="00EF3E69">
        <w:rPr>
          <w:rFonts w:ascii="Century Gothic" w:hAnsi="Century Gothic"/>
          <w:bCs/>
          <w:sz w:val="22"/>
          <w:szCs w:val="22"/>
        </w:rPr>
        <w:t xml:space="preserve">  </w:t>
      </w:r>
      <w:r w:rsidR="00F06253" w:rsidRPr="00F06253">
        <w:rPr>
          <w:rFonts w:ascii="Century Gothic" w:hAnsi="Century Gothic"/>
          <w:bCs/>
          <w:sz w:val="22"/>
          <w:szCs w:val="22"/>
        </w:rPr>
        <w:t>“</w:t>
      </w:r>
      <w:r w:rsidR="00F06253">
        <w:rPr>
          <w:rFonts w:ascii="Century Gothic" w:hAnsi="Century Gothic"/>
          <w:bCs/>
          <w:sz w:val="22"/>
          <w:szCs w:val="22"/>
        </w:rPr>
        <w:t xml:space="preserve">The SAMHSA grant will allow us to </w:t>
      </w:r>
      <w:r w:rsidR="00D54CF7" w:rsidRPr="00F06253">
        <w:rPr>
          <w:rFonts w:ascii="Century Gothic" w:eastAsiaTheme="minorHAnsi" w:hAnsi="Century Gothic"/>
          <w:sz w:val="22"/>
          <w:szCs w:val="22"/>
        </w:rPr>
        <w:t>improve mental and behavioral health and well-being, increas</w:t>
      </w:r>
      <w:r w:rsidR="00F06253" w:rsidRPr="00F06253">
        <w:rPr>
          <w:rFonts w:ascii="Century Gothic" w:eastAsiaTheme="minorHAnsi" w:hAnsi="Century Gothic"/>
          <w:sz w:val="22"/>
          <w:szCs w:val="22"/>
        </w:rPr>
        <w:t>e</w:t>
      </w:r>
      <w:r w:rsidR="00D54CF7" w:rsidRPr="00F06253">
        <w:rPr>
          <w:rFonts w:ascii="Century Gothic" w:eastAsiaTheme="minorHAnsi" w:hAnsi="Century Gothic"/>
          <w:sz w:val="22"/>
          <w:szCs w:val="22"/>
        </w:rPr>
        <w:t xml:space="preserve"> access to prevention </w:t>
      </w:r>
      <w:r w:rsidR="00D54CF7" w:rsidRPr="00F06253">
        <w:rPr>
          <w:rFonts w:ascii="Century Gothic" w:eastAsiaTheme="minorHAnsi" w:hAnsi="Century Gothic"/>
          <w:sz w:val="22"/>
          <w:szCs w:val="22"/>
        </w:rPr>
        <w:lastRenderedPageBreak/>
        <w:t>and early intervention services, and enhance access to community services and supports</w:t>
      </w:r>
      <w:r w:rsidR="00F06253">
        <w:rPr>
          <w:rFonts w:ascii="Century Gothic" w:eastAsiaTheme="minorHAnsi" w:hAnsi="Century Gothic"/>
          <w:sz w:val="22"/>
          <w:szCs w:val="22"/>
        </w:rPr>
        <w:t xml:space="preserve"> for </w:t>
      </w:r>
      <w:r w:rsidR="00B0456A" w:rsidRPr="00B0456A">
        <w:rPr>
          <w:rFonts w:ascii="Century Gothic" w:hAnsi="Century Gothic"/>
          <w:sz w:val="22"/>
          <w:szCs w:val="22"/>
        </w:rPr>
        <w:t>foster, adoptive,</w:t>
      </w:r>
      <w:r w:rsidR="00B0456A">
        <w:rPr>
          <w:rFonts w:ascii="Century Gothic" w:hAnsi="Century Gothic"/>
          <w:sz w:val="22"/>
          <w:szCs w:val="22"/>
        </w:rPr>
        <w:t xml:space="preserve"> </w:t>
      </w:r>
      <w:r w:rsidR="00B0456A" w:rsidRPr="00B0456A">
        <w:rPr>
          <w:rFonts w:ascii="Century Gothic" w:hAnsi="Century Gothic"/>
          <w:sz w:val="22"/>
          <w:szCs w:val="22"/>
        </w:rPr>
        <w:t>and kinship</w:t>
      </w:r>
      <w:r w:rsidR="00B0456A" w:rsidRPr="00F06253">
        <w:rPr>
          <w:sz w:val="22"/>
          <w:szCs w:val="22"/>
        </w:rPr>
        <w:t xml:space="preserve"> </w:t>
      </w:r>
      <w:r w:rsidR="00F06253">
        <w:rPr>
          <w:rFonts w:ascii="Century Gothic" w:eastAsiaTheme="minorHAnsi" w:hAnsi="Century Gothic"/>
          <w:sz w:val="22"/>
          <w:szCs w:val="22"/>
        </w:rPr>
        <w:t>families</w:t>
      </w:r>
      <w:r w:rsidR="00F06253" w:rsidRPr="00F06253">
        <w:rPr>
          <w:rFonts w:ascii="Century Gothic" w:eastAsiaTheme="minorHAnsi" w:hAnsi="Century Gothic"/>
          <w:sz w:val="22"/>
          <w:szCs w:val="22"/>
        </w:rPr>
        <w:t>.</w:t>
      </w:r>
      <w:r w:rsidR="002D628F">
        <w:rPr>
          <w:rFonts w:ascii="Century Gothic" w:eastAsiaTheme="minorHAnsi" w:hAnsi="Century Gothic"/>
          <w:sz w:val="22"/>
          <w:szCs w:val="22"/>
        </w:rPr>
        <w:t>”</w:t>
      </w:r>
    </w:p>
    <w:p w14:paraId="72A07D81" w14:textId="77777777" w:rsidR="002D628F" w:rsidRDefault="002D628F" w:rsidP="00F06253">
      <w:pPr>
        <w:rPr>
          <w:rFonts w:ascii="Century Gothic" w:eastAsiaTheme="minorHAnsi" w:hAnsi="Century Gothic"/>
          <w:sz w:val="22"/>
          <w:szCs w:val="22"/>
        </w:rPr>
      </w:pPr>
    </w:p>
    <w:p w14:paraId="6CF1E4D6" w14:textId="60F943B8" w:rsidR="00D54CF7" w:rsidRPr="00F06253" w:rsidRDefault="002D628F" w:rsidP="00F06253">
      <w:pPr>
        <w:rPr>
          <w:rFonts w:ascii="Century Gothic" w:hAnsi="Century Gothic"/>
          <w:sz w:val="22"/>
          <w:szCs w:val="22"/>
        </w:rPr>
      </w:pPr>
      <w:r>
        <w:rPr>
          <w:rFonts w:ascii="Century Gothic" w:eastAsiaTheme="minorHAnsi" w:hAnsi="Century Gothic"/>
          <w:sz w:val="22"/>
          <w:szCs w:val="22"/>
        </w:rPr>
        <w:t xml:space="preserve">As a grantee for this project, Seasons joins The National Child Traumatic Stress Network (NCTSI) whose mission statement is to raise the standard of care and improve access to services for traumatized children, their families and communities throughout the United States.   </w:t>
      </w:r>
    </w:p>
    <w:p w14:paraId="6D031EDA" w14:textId="77777777" w:rsidR="002D628F" w:rsidRDefault="002D628F" w:rsidP="00C21E43">
      <w:pPr>
        <w:autoSpaceDE w:val="0"/>
        <w:autoSpaceDN w:val="0"/>
        <w:adjustRightInd w:val="0"/>
        <w:rPr>
          <w:rFonts w:ascii="Century Gothic" w:hAnsi="Century Gothic" w:cs="Arial"/>
          <w:b/>
          <w:sz w:val="22"/>
          <w:szCs w:val="22"/>
        </w:rPr>
      </w:pPr>
    </w:p>
    <w:p w14:paraId="566071BD" w14:textId="04C0A192" w:rsidR="001047CF" w:rsidRPr="00F06253" w:rsidRDefault="001047CF" w:rsidP="00C21E43">
      <w:pPr>
        <w:autoSpaceDE w:val="0"/>
        <w:autoSpaceDN w:val="0"/>
        <w:adjustRightInd w:val="0"/>
        <w:rPr>
          <w:rFonts w:ascii="Century Gothic" w:hAnsi="Century Gothic" w:cs="Arial"/>
          <w:sz w:val="22"/>
          <w:szCs w:val="22"/>
        </w:rPr>
      </w:pPr>
      <w:r w:rsidRPr="00F06253">
        <w:rPr>
          <w:rFonts w:ascii="Century Gothic" w:hAnsi="Century Gothic" w:cs="Arial"/>
          <w:b/>
          <w:sz w:val="22"/>
          <w:szCs w:val="22"/>
        </w:rPr>
        <w:t xml:space="preserve">About </w:t>
      </w:r>
      <w:r w:rsidR="00611F60" w:rsidRPr="00F06253">
        <w:rPr>
          <w:rFonts w:ascii="Century Gothic" w:hAnsi="Century Gothic" w:cs="Arial"/>
          <w:b/>
          <w:sz w:val="22"/>
          <w:szCs w:val="22"/>
        </w:rPr>
        <w:t>Seasons Center for Behavioral Health</w:t>
      </w:r>
      <w:r w:rsidRPr="00F06253">
        <w:rPr>
          <w:rFonts w:ascii="Century Gothic" w:hAnsi="Century Gothic" w:cs="Arial"/>
          <w:sz w:val="22"/>
          <w:szCs w:val="22"/>
        </w:rPr>
        <w:br/>
      </w:r>
    </w:p>
    <w:p w14:paraId="59C114B2" w14:textId="77777777" w:rsidR="009B49D9" w:rsidRPr="00F06253" w:rsidRDefault="009B49D9" w:rsidP="009B49D9">
      <w:pPr>
        <w:ind w:right="864"/>
        <w:rPr>
          <w:rFonts w:ascii="Century Gothic" w:hAnsi="Century Gothic" w:cs="Arial"/>
          <w:bCs/>
          <w:sz w:val="22"/>
          <w:szCs w:val="22"/>
        </w:rPr>
      </w:pPr>
      <w:r w:rsidRPr="00F06253">
        <w:rPr>
          <w:rFonts w:ascii="Century Gothic" w:hAnsi="Century Gothic" w:cs="Arial"/>
          <w:bCs/>
          <w:sz w:val="22"/>
          <w:szCs w:val="22"/>
        </w:rPr>
        <w:t xml:space="preserve">Founded in 1959, Seasons Center for Behavioral Health continues to be a leading, comprehensive behavioral health center in the northwest region of Iowa. Offering a broad range of behavioral health Services, Seasons recognizes that investing in behavioral health is investing in a community’s economic, education, health and human services systems. Seasons strives to empower individuals so they might become active, contributing members of their communities. For more information on Seasons’ services, please visit </w:t>
      </w:r>
      <w:hyperlink r:id="rId7" w:history="1">
        <w:r w:rsidRPr="00F06253">
          <w:rPr>
            <w:rStyle w:val="Hyperlink"/>
            <w:rFonts w:ascii="Century Gothic" w:hAnsi="Century Gothic" w:cs="Arial"/>
            <w:bCs/>
            <w:color w:val="auto"/>
            <w:sz w:val="22"/>
            <w:szCs w:val="22"/>
          </w:rPr>
          <w:t>www.seasonscenter.org</w:t>
        </w:r>
      </w:hyperlink>
      <w:r w:rsidRPr="00F06253">
        <w:rPr>
          <w:rFonts w:ascii="Century Gothic" w:hAnsi="Century Gothic" w:cs="Arial"/>
          <w:bCs/>
          <w:sz w:val="22"/>
          <w:szCs w:val="22"/>
        </w:rPr>
        <w:t xml:space="preserve"> or call 1-800-242-5101.</w:t>
      </w:r>
    </w:p>
    <w:p w14:paraId="5F43E720" w14:textId="77777777" w:rsidR="009B49D9" w:rsidRPr="00F06253" w:rsidRDefault="009B49D9" w:rsidP="009B49D9">
      <w:pPr>
        <w:ind w:right="864"/>
        <w:rPr>
          <w:rFonts w:ascii="Century Gothic" w:hAnsi="Century Gothic" w:cs="Arial"/>
          <w:bCs/>
          <w:sz w:val="22"/>
          <w:szCs w:val="22"/>
        </w:rPr>
      </w:pPr>
    </w:p>
    <w:p w14:paraId="4B069722" w14:textId="77777777" w:rsidR="009B49D9" w:rsidRPr="00F06253" w:rsidRDefault="009B49D9" w:rsidP="009B49D9">
      <w:pPr>
        <w:ind w:right="864"/>
        <w:rPr>
          <w:rFonts w:ascii="Century Gothic" w:hAnsi="Century Gothic" w:cs="Arial"/>
          <w:bCs/>
          <w:sz w:val="22"/>
          <w:szCs w:val="22"/>
        </w:rPr>
      </w:pPr>
      <w:r w:rsidRPr="00F06253">
        <w:rPr>
          <w:rFonts w:ascii="Century Gothic" w:hAnsi="Century Gothic" w:cs="Arial"/>
          <w:bCs/>
          <w:sz w:val="22"/>
          <w:szCs w:val="22"/>
        </w:rPr>
        <w:t xml:space="preserve">Avera is a regional partnership of health professionals who share support services to provide excellent care at 300 locations in 100 communities in eastern South Dakota and surrounding states. Our ministry, our people and our superior values distinguish Avera. We carry on the health care legacy of the Benedictine and Presentation Sisters, delivering care in an environment guided by our values of compassion hospitality and stewardship. Avera employs more than 13,500. Inpatient, outpatient and clinic visits totaled nearly 2.5 million in the last year, a number equal to more than twice the population of the Avera service area. For more information please visit </w:t>
      </w:r>
      <w:hyperlink r:id="rId8" w:history="1">
        <w:r w:rsidRPr="00F06253">
          <w:rPr>
            <w:rStyle w:val="Hyperlink"/>
            <w:rFonts w:ascii="Century Gothic" w:hAnsi="Century Gothic" w:cs="Arial"/>
            <w:bCs/>
            <w:color w:val="auto"/>
            <w:sz w:val="22"/>
            <w:szCs w:val="22"/>
          </w:rPr>
          <w:t>www.avera.org</w:t>
        </w:r>
      </w:hyperlink>
      <w:r w:rsidRPr="00F06253">
        <w:rPr>
          <w:rFonts w:ascii="Century Gothic" w:hAnsi="Century Gothic" w:cs="Arial"/>
          <w:bCs/>
          <w:sz w:val="22"/>
          <w:szCs w:val="22"/>
        </w:rPr>
        <w:t xml:space="preserve">. </w:t>
      </w:r>
    </w:p>
    <w:p w14:paraId="0A6628AB" w14:textId="77777777" w:rsidR="00456B9C" w:rsidRPr="00F06253" w:rsidRDefault="00456B9C" w:rsidP="004653EA">
      <w:pPr>
        <w:rPr>
          <w:rFonts w:ascii="Century Gothic" w:hAnsi="Century Gothic"/>
          <w:sz w:val="22"/>
          <w:szCs w:val="22"/>
        </w:rPr>
      </w:pPr>
    </w:p>
    <w:p w14:paraId="5611FD38" w14:textId="77777777" w:rsidR="00645BEC" w:rsidRPr="00F06253" w:rsidRDefault="00645BEC" w:rsidP="00645BEC">
      <w:pPr>
        <w:ind w:left="864" w:right="864"/>
        <w:jc w:val="center"/>
        <w:rPr>
          <w:rFonts w:ascii="Century Gothic" w:hAnsi="Century Gothic" w:cs="Arial"/>
          <w:bCs/>
          <w:sz w:val="22"/>
          <w:szCs w:val="22"/>
        </w:rPr>
      </w:pPr>
    </w:p>
    <w:p w14:paraId="14DCFFA6" w14:textId="77777777" w:rsidR="00553E17" w:rsidRPr="00F06253" w:rsidRDefault="00553E17" w:rsidP="00645BEC">
      <w:pPr>
        <w:ind w:right="864"/>
        <w:rPr>
          <w:rFonts w:ascii="Century Gothic" w:hAnsi="Century Gothic" w:cs="Arial"/>
          <w:bCs/>
          <w:sz w:val="22"/>
          <w:szCs w:val="22"/>
        </w:rPr>
      </w:pPr>
    </w:p>
    <w:p w14:paraId="7D4851FA" w14:textId="77777777" w:rsidR="00553E17" w:rsidRPr="00F06253" w:rsidRDefault="00553E17" w:rsidP="00645BEC">
      <w:pPr>
        <w:ind w:right="864"/>
        <w:rPr>
          <w:rFonts w:ascii="Century Gothic" w:hAnsi="Century Gothic"/>
          <w:sz w:val="22"/>
          <w:szCs w:val="22"/>
        </w:rPr>
      </w:pPr>
    </w:p>
    <w:p w14:paraId="5A7DD962" w14:textId="77777777" w:rsidR="00645BEC" w:rsidRPr="0005376D" w:rsidRDefault="00645BEC" w:rsidP="00645BEC">
      <w:pPr>
        <w:rPr>
          <w:rFonts w:ascii="Century Gothic" w:hAnsi="Century Gothic"/>
          <w:sz w:val="22"/>
          <w:szCs w:val="22"/>
        </w:rPr>
      </w:pPr>
    </w:p>
    <w:sectPr w:rsidR="00645BEC" w:rsidRPr="0005376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A793482"/>
    <w:multiLevelType w:val="hybridMultilevel"/>
    <w:tmpl w:val="6B8EC8F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5BEC"/>
    <w:rsid w:val="00015678"/>
    <w:rsid w:val="000461C9"/>
    <w:rsid w:val="0005376D"/>
    <w:rsid w:val="00055C9E"/>
    <w:rsid w:val="00066C2F"/>
    <w:rsid w:val="000C165D"/>
    <w:rsid w:val="000C4128"/>
    <w:rsid w:val="000C6E9F"/>
    <w:rsid w:val="000D4123"/>
    <w:rsid w:val="0010070D"/>
    <w:rsid w:val="00100D00"/>
    <w:rsid w:val="001047CF"/>
    <w:rsid w:val="00146E85"/>
    <w:rsid w:val="00160514"/>
    <w:rsid w:val="001625C8"/>
    <w:rsid w:val="0017454C"/>
    <w:rsid w:val="0017667F"/>
    <w:rsid w:val="0018171C"/>
    <w:rsid w:val="00187C86"/>
    <w:rsid w:val="00192F57"/>
    <w:rsid w:val="001E3177"/>
    <w:rsid w:val="00225272"/>
    <w:rsid w:val="00266A54"/>
    <w:rsid w:val="00291BA9"/>
    <w:rsid w:val="002A30EB"/>
    <w:rsid w:val="002D628F"/>
    <w:rsid w:val="002E3166"/>
    <w:rsid w:val="00300861"/>
    <w:rsid w:val="003014AD"/>
    <w:rsid w:val="003031FA"/>
    <w:rsid w:val="00337308"/>
    <w:rsid w:val="0035250F"/>
    <w:rsid w:val="00354730"/>
    <w:rsid w:val="003561EC"/>
    <w:rsid w:val="003A3EF9"/>
    <w:rsid w:val="003A7144"/>
    <w:rsid w:val="003D4C39"/>
    <w:rsid w:val="003F2D70"/>
    <w:rsid w:val="00404CB1"/>
    <w:rsid w:val="00407754"/>
    <w:rsid w:val="00433C13"/>
    <w:rsid w:val="00435CA0"/>
    <w:rsid w:val="00442911"/>
    <w:rsid w:val="00455AB8"/>
    <w:rsid w:val="00456B9C"/>
    <w:rsid w:val="004653EA"/>
    <w:rsid w:val="00474F5A"/>
    <w:rsid w:val="004B7052"/>
    <w:rsid w:val="004C4F44"/>
    <w:rsid w:val="004D271A"/>
    <w:rsid w:val="004E4634"/>
    <w:rsid w:val="004F02D9"/>
    <w:rsid w:val="00504D1B"/>
    <w:rsid w:val="00523BED"/>
    <w:rsid w:val="00547A3D"/>
    <w:rsid w:val="00553E17"/>
    <w:rsid w:val="00577381"/>
    <w:rsid w:val="00590E84"/>
    <w:rsid w:val="005A4BB4"/>
    <w:rsid w:val="005C071F"/>
    <w:rsid w:val="00610E28"/>
    <w:rsid w:val="00611F60"/>
    <w:rsid w:val="00627DF6"/>
    <w:rsid w:val="0063250D"/>
    <w:rsid w:val="00645BEC"/>
    <w:rsid w:val="006736FA"/>
    <w:rsid w:val="00693B4F"/>
    <w:rsid w:val="0077112A"/>
    <w:rsid w:val="007927C6"/>
    <w:rsid w:val="007C226C"/>
    <w:rsid w:val="007C3D57"/>
    <w:rsid w:val="007E6E5F"/>
    <w:rsid w:val="007F5BAE"/>
    <w:rsid w:val="0081236C"/>
    <w:rsid w:val="00820E25"/>
    <w:rsid w:val="008510CF"/>
    <w:rsid w:val="00857A16"/>
    <w:rsid w:val="0087154D"/>
    <w:rsid w:val="00892E2F"/>
    <w:rsid w:val="008B6900"/>
    <w:rsid w:val="00903017"/>
    <w:rsid w:val="00943F43"/>
    <w:rsid w:val="00986199"/>
    <w:rsid w:val="009912D7"/>
    <w:rsid w:val="0099493C"/>
    <w:rsid w:val="009A3E22"/>
    <w:rsid w:val="009B49D9"/>
    <w:rsid w:val="009D0BAF"/>
    <w:rsid w:val="009D1C24"/>
    <w:rsid w:val="009E2690"/>
    <w:rsid w:val="009E6BB2"/>
    <w:rsid w:val="009F7F0F"/>
    <w:rsid w:val="00A01877"/>
    <w:rsid w:val="00A203F1"/>
    <w:rsid w:val="00A32A9D"/>
    <w:rsid w:val="00A330B2"/>
    <w:rsid w:val="00A55505"/>
    <w:rsid w:val="00A73D7E"/>
    <w:rsid w:val="00A96BB6"/>
    <w:rsid w:val="00AD33CC"/>
    <w:rsid w:val="00AD712C"/>
    <w:rsid w:val="00AE61DE"/>
    <w:rsid w:val="00AF508C"/>
    <w:rsid w:val="00AF683E"/>
    <w:rsid w:val="00B0456A"/>
    <w:rsid w:val="00B06CF1"/>
    <w:rsid w:val="00B1563F"/>
    <w:rsid w:val="00B5322F"/>
    <w:rsid w:val="00B82A1A"/>
    <w:rsid w:val="00B82F08"/>
    <w:rsid w:val="00B91F99"/>
    <w:rsid w:val="00BB4829"/>
    <w:rsid w:val="00BC62C4"/>
    <w:rsid w:val="00BD1AAD"/>
    <w:rsid w:val="00BD46BA"/>
    <w:rsid w:val="00C06DC9"/>
    <w:rsid w:val="00C1291C"/>
    <w:rsid w:val="00C21E43"/>
    <w:rsid w:val="00C94407"/>
    <w:rsid w:val="00CA2ECE"/>
    <w:rsid w:val="00CB7790"/>
    <w:rsid w:val="00CD2034"/>
    <w:rsid w:val="00CD21E7"/>
    <w:rsid w:val="00CE2DE5"/>
    <w:rsid w:val="00CF5784"/>
    <w:rsid w:val="00D45E4C"/>
    <w:rsid w:val="00D54CF7"/>
    <w:rsid w:val="00D65BB1"/>
    <w:rsid w:val="00DD2D5C"/>
    <w:rsid w:val="00DD61BB"/>
    <w:rsid w:val="00DE1C15"/>
    <w:rsid w:val="00DF05C3"/>
    <w:rsid w:val="00DF7614"/>
    <w:rsid w:val="00E020C1"/>
    <w:rsid w:val="00E03AA5"/>
    <w:rsid w:val="00E549D3"/>
    <w:rsid w:val="00E851C8"/>
    <w:rsid w:val="00EB0DA4"/>
    <w:rsid w:val="00EB54E6"/>
    <w:rsid w:val="00EC49D1"/>
    <w:rsid w:val="00ED2B5C"/>
    <w:rsid w:val="00EF06DE"/>
    <w:rsid w:val="00EF3E69"/>
    <w:rsid w:val="00F06253"/>
    <w:rsid w:val="00F2682E"/>
    <w:rsid w:val="00F33557"/>
    <w:rsid w:val="00F46A6B"/>
    <w:rsid w:val="00F57C7A"/>
    <w:rsid w:val="00F64F15"/>
    <w:rsid w:val="00F6572C"/>
    <w:rsid w:val="00F90A86"/>
    <w:rsid w:val="00FC46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0490F8"/>
  <w15:docId w15:val="{E9EA8711-AA8C-4357-8DE7-F4A29981E4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45BEC"/>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45BEC"/>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645BEC"/>
    <w:rPr>
      <w:rFonts w:ascii="Tahoma" w:hAnsi="Tahoma" w:cs="Tahoma"/>
      <w:sz w:val="16"/>
      <w:szCs w:val="16"/>
    </w:rPr>
  </w:style>
  <w:style w:type="character" w:styleId="Hyperlink">
    <w:name w:val="Hyperlink"/>
    <w:basedOn w:val="DefaultParagraphFont"/>
    <w:rsid w:val="00645BEC"/>
    <w:rPr>
      <w:color w:val="0000FF" w:themeColor="hyperlink"/>
      <w:u w:val="single"/>
    </w:rPr>
  </w:style>
  <w:style w:type="character" w:styleId="FollowedHyperlink">
    <w:name w:val="FollowedHyperlink"/>
    <w:basedOn w:val="DefaultParagraphFont"/>
    <w:uiPriority w:val="99"/>
    <w:semiHidden/>
    <w:unhideWhenUsed/>
    <w:rsid w:val="00553E17"/>
    <w:rPr>
      <w:color w:val="800080" w:themeColor="followedHyperlink"/>
      <w:u w:val="single"/>
    </w:rPr>
  </w:style>
  <w:style w:type="paragraph" w:styleId="NoSpacing">
    <w:name w:val="No Spacing"/>
    <w:uiPriority w:val="1"/>
    <w:qFormat/>
    <w:rsid w:val="004C4F44"/>
    <w:pPr>
      <w:spacing w:after="0" w:line="240" w:lineRule="auto"/>
    </w:pPr>
  </w:style>
  <w:style w:type="paragraph" w:customStyle="1" w:styleId="Default">
    <w:name w:val="Default"/>
    <w:rsid w:val="00015678"/>
    <w:pPr>
      <w:autoSpaceDE w:val="0"/>
      <w:autoSpaceDN w:val="0"/>
      <w:adjustRightInd w:val="0"/>
      <w:spacing w:after="0" w:line="240" w:lineRule="auto"/>
    </w:pPr>
    <w:rPr>
      <w:rFonts w:ascii="Century Gothic" w:hAnsi="Century Gothic" w:cs="Century Gothic"/>
      <w:color w:val="000000"/>
      <w:sz w:val="24"/>
      <w:szCs w:val="24"/>
    </w:rPr>
  </w:style>
  <w:style w:type="character" w:styleId="CommentReference">
    <w:name w:val="annotation reference"/>
    <w:basedOn w:val="DefaultParagraphFont"/>
    <w:uiPriority w:val="99"/>
    <w:semiHidden/>
    <w:unhideWhenUsed/>
    <w:rsid w:val="00BD1AAD"/>
    <w:rPr>
      <w:sz w:val="16"/>
      <w:szCs w:val="16"/>
    </w:rPr>
  </w:style>
  <w:style w:type="paragraph" w:styleId="CommentText">
    <w:name w:val="annotation text"/>
    <w:basedOn w:val="Normal"/>
    <w:link w:val="CommentTextChar"/>
    <w:uiPriority w:val="99"/>
    <w:semiHidden/>
    <w:unhideWhenUsed/>
    <w:rsid w:val="00BD1AAD"/>
    <w:rPr>
      <w:sz w:val="20"/>
      <w:szCs w:val="20"/>
    </w:rPr>
  </w:style>
  <w:style w:type="character" w:customStyle="1" w:styleId="CommentTextChar">
    <w:name w:val="Comment Text Char"/>
    <w:basedOn w:val="DefaultParagraphFont"/>
    <w:link w:val="CommentText"/>
    <w:uiPriority w:val="99"/>
    <w:semiHidden/>
    <w:rsid w:val="00BD1AAD"/>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D1AAD"/>
    <w:rPr>
      <w:b/>
      <w:bCs/>
    </w:rPr>
  </w:style>
  <w:style w:type="character" w:customStyle="1" w:styleId="CommentSubjectChar">
    <w:name w:val="Comment Subject Char"/>
    <w:basedOn w:val="CommentTextChar"/>
    <w:link w:val="CommentSubject"/>
    <w:uiPriority w:val="99"/>
    <w:semiHidden/>
    <w:rsid w:val="00BD1AAD"/>
    <w:rPr>
      <w:rFonts w:ascii="Times New Roman" w:eastAsia="Times New Roman" w:hAnsi="Times New Roman" w:cs="Times New Roman"/>
      <w:b/>
      <w:bCs/>
      <w:sz w:val="20"/>
      <w:szCs w:val="20"/>
    </w:rPr>
  </w:style>
  <w:style w:type="paragraph" w:styleId="NormalWeb">
    <w:name w:val="Normal (Web)"/>
    <w:basedOn w:val="Normal"/>
    <w:uiPriority w:val="99"/>
    <w:unhideWhenUsed/>
    <w:rsid w:val="001047CF"/>
    <w:pPr>
      <w:spacing w:before="100" w:beforeAutospacing="1" w:after="100" w:afterAutospacing="1"/>
    </w:pPr>
  </w:style>
  <w:style w:type="character" w:styleId="Strong">
    <w:name w:val="Strong"/>
    <w:basedOn w:val="DefaultParagraphFont"/>
    <w:uiPriority w:val="22"/>
    <w:qFormat/>
    <w:rsid w:val="001047CF"/>
    <w:rPr>
      <w:b/>
      <w:bCs/>
    </w:rPr>
  </w:style>
  <w:style w:type="character" w:styleId="Emphasis">
    <w:name w:val="Emphasis"/>
    <w:basedOn w:val="DefaultParagraphFont"/>
    <w:uiPriority w:val="20"/>
    <w:qFormat/>
    <w:rsid w:val="001047CF"/>
    <w:rPr>
      <w:i/>
      <w:iCs/>
    </w:rPr>
  </w:style>
  <w:style w:type="character" w:customStyle="1" w:styleId="questionvalue1">
    <w:name w:val="questionvalue1"/>
    <w:basedOn w:val="DefaultParagraphFont"/>
    <w:rsid w:val="0017667F"/>
    <w:rPr>
      <w:rFonts w:ascii="Verdana" w:hAnsi="Verdana" w:hint="default"/>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731325">
      <w:bodyDiv w:val="1"/>
      <w:marLeft w:val="0"/>
      <w:marRight w:val="0"/>
      <w:marTop w:val="0"/>
      <w:marBottom w:val="0"/>
      <w:divBdr>
        <w:top w:val="none" w:sz="0" w:space="0" w:color="auto"/>
        <w:left w:val="none" w:sz="0" w:space="0" w:color="auto"/>
        <w:bottom w:val="none" w:sz="0" w:space="0" w:color="auto"/>
        <w:right w:val="none" w:sz="0" w:space="0" w:color="auto"/>
      </w:divBdr>
    </w:div>
    <w:div w:id="266231958">
      <w:bodyDiv w:val="1"/>
      <w:marLeft w:val="0"/>
      <w:marRight w:val="0"/>
      <w:marTop w:val="0"/>
      <w:marBottom w:val="0"/>
      <w:divBdr>
        <w:top w:val="none" w:sz="0" w:space="0" w:color="auto"/>
        <w:left w:val="none" w:sz="0" w:space="0" w:color="auto"/>
        <w:bottom w:val="none" w:sz="0" w:space="0" w:color="auto"/>
        <w:right w:val="none" w:sz="0" w:space="0" w:color="auto"/>
      </w:divBdr>
    </w:div>
    <w:div w:id="312026637">
      <w:bodyDiv w:val="1"/>
      <w:marLeft w:val="0"/>
      <w:marRight w:val="0"/>
      <w:marTop w:val="0"/>
      <w:marBottom w:val="0"/>
      <w:divBdr>
        <w:top w:val="none" w:sz="0" w:space="0" w:color="auto"/>
        <w:left w:val="none" w:sz="0" w:space="0" w:color="auto"/>
        <w:bottom w:val="none" w:sz="0" w:space="0" w:color="auto"/>
        <w:right w:val="none" w:sz="0" w:space="0" w:color="auto"/>
      </w:divBdr>
    </w:div>
    <w:div w:id="413089408">
      <w:bodyDiv w:val="1"/>
      <w:marLeft w:val="0"/>
      <w:marRight w:val="0"/>
      <w:marTop w:val="0"/>
      <w:marBottom w:val="0"/>
      <w:divBdr>
        <w:top w:val="none" w:sz="0" w:space="0" w:color="auto"/>
        <w:left w:val="none" w:sz="0" w:space="0" w:color="auto"/>
        <w:bottom w:val="none" w:sz="0" w:space="0" w:color="auto"/>
        <w:right w:val="none" w:sz="0" w:space="0" w:color="auto"/>
      </w:divBdr>
    </w:div>
    <w:div w:id="2052607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vera.org" TargetMode="External"/><Relationship Id="rId3" Type="http://schemas.openxmlformats.org/officeDocument/2006/relationships/settings" Target="settings.xml"/><Relationship Id="rId7" Type="http://schemas.openxmlformats.org/officeDocument/2006/relationships/hyperlink" Target="http://www.seasonscenter.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117</TotalTime>
  <Pages>2</Pages>
  <Words>600</Words>
  <Characters>3426</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Jean Drey</dc:creator>
  <cp:lastModifiedBy>Stephanie Pohar</cp:lastModifiedBy>
  <cp:revision>9</cp:revision>
  <cp:lastPrinted>2017-03-06T16:26:00Z</cp:lastPrinted>
  <dcterms:created xsi:type="dcterms:W3CDTF">2022-11-08T14:36:00Z</dcterms:created>
  <dcterms:modified xsi:type="dcterms:W3CDTF">2022-12-29T16:13:00Z</dcterms:modified>
</cp:coreProperties>
</file>