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55A484" w14:textId="50EB51F2" w:rsidR="00E00873" w:rsidRDefault="00E00873" w:rsidP="00E00873">
      <w:pPr>
        <w:jc w:val="center"/>
        <w:rPr>
          <w:rFonts w:ascii="Century Gothic" w:hAnsi="Century Gothic"/>
          <w:b/>
          <w:sz w:val="72"/>
        </w:rPr>
      </w:pPr>
      <w:bookmarkStart w:id="0" w:name="_GoBack"/>
      <w:r>
        <w:rPr>
          <w:noProof/>
        </w:rPr>
        <w:drawing>
          <wp:inline distT="0" distB="0" distL="0" distR="0" wp14:anchorId="4F3A78A1" wp14:editId="1132A3F0">
            <wp:extent cx="5943600" cy="1143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t="42599" b="42542"/>
                    <a:stretch>
                      <a:fillRect/>
                    </a:stretch>
                  </pic:blipFill>
                  <pic:spPr bwMode="auto">
                    <a:xfrm>
                      <a:off x="0" y="0"/>
                      <a:ext cx="5943600" cy="1143000"/>
                    </a:xfrm>
                    <a:prstGeom prst="rect">
                      <a:avLst/>
                    </a:prstGeom>
                    <a:noFill/>
                    <a:ln>
                      <a:noFill/>
                    </a:ln>
                  </pic:spPr>
                </pic:pic>
              </a:graphicData>
            </a:graphic>
          </wp:inline>
        </w:drawing>
      </w:r>
      <w:bookmarkEnd w:id="0"/>
      <w:r>
        <w:rPr>
          <w:rFonts w:ascii="Century Gothic" w:hAnsi="Century Gothic"/>
          <w:b/>
          <w:sz w:val="72"/>
        </w:rPr>
        <w:t>NEWS RELEASE</w:t>
      </w:r>
    </w:p>
    <w:p w14:paraId="344E8DC0" w14:textId="6859AD76" w:rsidR="00B2566C" w:rsidRDefault="00B2566C" w:rsidP="00B2566C">
      <w:pPr>
        <w:jc w:val="center"/>
        <w:rPr>
          <w:rFonts w:ascii="Century Gothic" w:hAnsi="Century Gothic"/>
          <w:sz w:val="22"/>
          <w:szCs w:val="22"/>
        </w:rPr>
      </w:pPr>
      <w:r>
        <w:rPr>
          <w:rFonts w:ascii="Century Gothic" w:hAnsi="Century Gothic"/>
          <w:sz w:val="22"/>
          <w:szCs w:val="22"/>
        </w:rPr>
        <w:t xml:space="preserve">For more information, contact </w:t>
      </w:r>
      <w:r w:rsidR="00F01698">
        <w:rPr>
          <w:rFonts w:ascii="Century Gothic" w:hAnsi="Century Gothic"/>
          <w:sz w:val="22"/>
          <w:szCs w:val="22"/>
        </w:rPr>
        <w:t>Sarah Heinrichs-Wurm</w:t>
      </w:r>
    </w:p>
    <w:p w14:paraId="44A0D631" w14:textId="2AB3F810" w:rsidR="00B2566C" w:rsidRDefault="00B2566C" w:rsidP="00B2566C">
      <w:pPr>
        <w:jc w:val="center"/>
        <w:rPr>
          <w:rFonts w:ascii="Century Gothic" w:hAnsi="Century Gothic" w:cs="Arial"/>
          <w:bCs/>
          <w:sz w:val="22"/>
          <w:szCs w:val="22"/>
        </w:rPr>
      </w:pPr>
      <w:r>
        <w:rPr>
          <w:rFonts w:ascii="Century Gothic" w:hAnsi="Century Gothic"/>
          <w:sz w:val="22"/>
          <w:szCs w:val="22"/>
        </w:rPr>
        <w:t xml:space="preserve">Phone: </w:t>
      </w:r>
      <w:r w:rsidRPr="00B16B7D">
        <w:rPr>
          <w:rFonts w:ascii="Century Gothic" w:hAnsi="Century Gothic" w:cs="Arial"/>
          <w:color w:val="000000"/>
          <w:sz w:val="22"/>
          <w:szCs w:val="22"/>
        </w:rPr>
        <w:t>1-800-242-5101 x</w:t>
      </w:r>
      <w:r w:rsidR="00C57164">
        <w:rPr>
          <w:rFonts w:ascii="Century Gothic" w:hAnsi="Century Gothic" w:cs="Arial"/>
          <w:color w:val="000000"/>
          <w:sz w:val="22"/>
          <w:szCs w:val="22"/>
        </w:rPr>
        <w:t>1</w:t>
      </w:r>
      <w:r w:rsidR="00F01698">
        <w:rPr>
          <w:rFonts w:ascii="Century Gothic" w:hAnsi="Century Gothic" w:cs="Arial"/>
          <w:color w:val="000000"/>
          <w:sz w:val="22"/>
          <w:szCs w:val="22"/>
        </w:rPr>
        <w:t>096</w:t>
      </w:r>
      <w:r>
        <w:rPr>
          <w:rFonts w:ascii="Century Gothic" w:hAnsi="Century Gothic" w:cs="Arial"/>
          <w:bCs/>
          <w:sz w:val="22"/>
          <w:szCs w:val="22"/>
        </w:rPr>
        <w:t xml:space="preserve"> | E-mail: </w:t>
      </w:r>
      <w:r w:rsidR="00F01698" w:rsidRPr="00F01698">
        <w:rPr>
          <w:rFonts w:ascii="Century Gothic" w:hAnsi="Century Gothic" w:cs="Arial"/>
          <w:bCs/>
          <w:sz w:val="22"/>
          <w:szCs w:val="22"/>
        </w:rPr>
        <w:t>sheinrichs@seasonscenter.org</w:t>
      </w:r>
    </w:p>
    <w:p w14:paraId="46B6AD1B" w14:textId="77777777" w:rsidR="00E00873" w:rsidRDefault="00E00873" w:rsidP="00E00873">
      <w:r>
        <w:rPr>
          <w:rFonts w:ascii="Century Gothic" w:hAnsi="Century Gothic" w:cs="Arial"/>
          <w:bCs/>
          <w:sz w:val="22"/>
          <w:szCs w:val="22"/>
        </w:rPr>
        <w:t>________________________________________________________________________________</w:t>
      </w:r>
    </w:p>
    <w:p w14:paraId="691BC34A" w14:textId="77777777" w:rsidR="0099776F" w:rsidRDefault="0099776F" w:rsidP="00E00873">
      <w:pPr>
        <w:rPr>
          <w:rFonts w:ascii="Century Gothic" w:hAnsi="Century Gothic" w:cs="Arial"/>
          <w:bCs/>
          <w:sz w:val="22"/>
          <w:szCs w:val="22"/>
        </w:rPr>
      </w:pPr>
    </w:p>
    <w:p w14:paraId="691FEFF5" w14:textId="0F4B6C64" w:rsidR="00E00873" w:rsidRDefault="00C57164" w:rsidP="00E00873">
      <w:pPr>
        <w:pStyle w:val="NoSpacing"/>
        <w:rPr>
          <w:rFonts w:ascii="Century Gothic" w:hAnsi="Century Gothic" w:cs="Times New Roman"/>
          <w:b/>
        </w:rPr>
      </w:pPr>
      <w:r w:rsidRPr="008069E0">
        <w:rPr>
          <w:rFonts w:ascii="Century Gothic" w:hAnsi="Century Gothic" w:cs="Times New Roman"/>
          <w:b/>
        </w:rPr>
        <w:t xml:space="preserve">March </w:t>
      </w:r>
      <w:r w:rsidR="008069E0" w:rsidRPr="008069E0">
        <w:rPr>
          <w:rFonts w:ascii="Century Gothic" w:hAnsi="Century Gothic" w:cs="Times New Roman"/>
          <w:b/>
        </w:rPr>
        <w:t>8</w:t>
      </w:r>
      <w:r w:rsidRPr="008069E0">
        <w:rPr>
          <w:rFonts w:ascii="Century Gothic" w:hAnsi="Century Gothic" w:cs="Times New Roman"/>
          <w:b/>
        </w:rPr>
        <w:t>,</w:t>
      </w:r>
      <w:r>
        <w:rPr>
          <w:rFonts w:ascii="Century Gothic" w:hAnsi="Century Gothic" w:cs="Times New Roman"/>
          <w:b/>
        </w:rPr>
        <w:t xml:space="preserve"> 2024</w:t>
      </w:r>
    </w:p>
    <w:p w14:paraId="0945706F" w14:textId="77777777" w:rsidR="00E00873" w:rsidRDefault="00E00873" w:rsidP="00E00873">
      <w:pPr>
        <w:pStyle w:val="NoSpacing"/>
        <w:rPr>
          <w:rFonts w:ascii="Century Gothic" w:hAnsi="Century Gothic" w:cs="Times New Roman"/>
          <w:b/>
        </w:rPr>
      </w:pPr>
      <w:r>
        <w:rPr>
          <w:rFonts w:ascii="Century Gothic" w:hAnsi="Century Gothic" w:cs="Times New Roman"/>
          <w:b/>
        </w:rPr>
        <w:tab/>
      </w:r>
    </w:p>
    <w:p w14:paraId="47F7116A" w14:textId="77777777" w:rsidR="00E00873" w:rsidRPr="00D90F78" w:rsidRDefault="00E00873" w:rsidP="00E00873">
      <w:pPr>
        <w:pStyle w:val="NoSpacing"/>
        <w:rPr>
          <w:rFonts w:ascii="Century Gothic" w:hAnsi="Century Gothic" w:cs="Times New Roman"/>
          <w:b/>
        </w:rPr>
      </w:pPr>
      <w:r w:rsidRPr="00D90F78">
        <w:rPr>
          <w:rFonts w:ascii="Century Gothic" w:hAnsi="Century Gothic" w:cs="Times New Roman"/>
          <w:b/>
        </w:rPr>
        <w:t>FOR IMMEDIATE RELEASE</w:t>
      </w:r>
    </w:p>
    <w:p w14:paraId="6C63E719" w14:textId="77777777" w:rsidR="00E00873" w:rsidRPr="00D90F78" w:rsidRDefault="00E00873" w:rsidP="00E00873">
      <w:pPr>
        <w:jc w:val="center"/>
        <w:rPr>
          <w:rFonts w:ascii="Century Gothic" w:eastAsiaTheme="minorHAnsi" w:hAnsi="Century Gothic"/>
          <w:b/>
          <w:sz w:val="22"/>
          <w:szCs w:val="22"/>
        </w:rPr>
      </w:pPr>
    </w:p>
    <w:p w14:paraId="1DB41009" w14:textId="40891ECB" w:rsidR="003C4B2E" w:rsidRPr="00C57164" w:rsidRDefault="00E00873" w:rsidP="00C57164">
      <w:pPr>
        <w:pStyle w:val="Default"/>
        <w:rPr>
          <w:b/>
          <w:sz w:val="22"/>
          <w:szCs w:val="22"/>
        </w:rPr>
      </w:pPr>
      <w:r w:rsidRPr="00D90F78">
        <w:rPr>
          <w:b/>
          <w:sz w:val="22"/>
          <w:szCs w:val="22"/>
        </w:rPr>
        <w:t>Seasons Center</w:t>
      </w:r>
      <w:r w:rsidR="003C4B2E" w:rsidRPr="00D90F78">
        <w:rPr>
          <w:b/>
          <w:sz w:val="22"/>
          <w:szCs w:val="22"/>
        </w:rPr>
        <w:t xml:space="preserve"> </w:t>
      </w:r>
      <w:r w:rsidR="005D0354" w:rsidRPr="00D90F78">
        <w:rPr>
          <w:b/>
          <w:sz w:val="22"/>
          <w:szCs w:val="22"/>
        </w:rPr>
        <w:t xml:space="preserve">Receives </w:t>
      </w:r>
      <w:r w:rsidR="005D0354" w:rsidRPr="00C57164">
        <w:rPr>
          <w:b/>
          <w:sz w:val="22"/>
          <w:szCs w:val="22"/>
        </w:rPr>
        <w:t>$</w:t>
      </w:r>
      <w:r w:rsidR="00C57164" w:rsidRPr="00C57164">
        <w:rPr>
          <w:b/>
          <w:sz w:val="22"/>
          <w:szCs w:val="22"/>
        </w:rPr>
        <w:t>2,081</w:t>
      </w:r>
      <w:r w:rsidR="00C57164" w:rsidRPr="00C57164">
        <w:rPr>
          <w:sz w:val="23"/>
          <w:szCs w:val="23"/>
        </w:rPr>
        <w:t xml:space="preserve"> </w:t>
      </w:r>
      <w:r w:rsidR="00385622" w:rsidRPr="00D90F78">
        <w:rPr>
          <w:b/>
          <w:sz w:val="22"/>
          <w:szCs w:val="22"/>
        </w:rPr>
        <w:t xml:space="preserve">in </w:t>
      </w:r>
      <w:r w:rsidR="0010455E" w:rsidRPr="00D90F78">
        <w:rPr>
          <w:b/>
          <w:sz w:val="22"/>
          <w:szCs w:val="22"/>
        </w:rPr>
        <w:t xml:space="preserve">Funding </w:t>
      </w:r>
      <w:r w:rsidR="00D51DD6" w:rsidRPr="00D90F78">
        <w:rPr>
          <w:b/>
          <w:sz w:val="22"/>
          <w:szCs w:val="22"/>
        </w:rPr>
        <w:t>from</w:t>
      </w:r>
      <w:r w:rsidR="005D0354" w:rsidRPr="00D90F78">
        <w:rPr>
          <w:b/>
          <w:sz w:val="22"/>
          <w:szCs w:val="22"/>
        </w:rPr>
        <w:t xml:space="preserve"> </w:t>
      </w:r>
      <w:r w:rsidR="00C57164" w:rsidRPr="00C57164">
        <w:rPr>
          <w:b/>
          <w:bCs/>
          <w:iCs/>
          <w:sz w:val="22"/>
        </w:rPr>
        <w:t xml:space="preserve">Communities 4 Children </w:t>
      </w:r>
      <w:proofErr w:type="spellStart"/>
      <w:r w:rsidR="00C57164" w:rsidRPr="00C57164">
        <w:rPr>
          <w:b/>
          <w:bCs/>
          <w:iCs/>
          <w:sz w:val="22"/>
        </w:rPr>
        <w:t>Decategorization</w:t>
      </w:r>
      <w:proofErr w:type="spellEnd"/>
      <w:r w:rsidR="00C57164" w:rsidRPr="00C57164">
        <w:rPr>
          <w:b/>
          <w:bCs/>
          <w:iCs/>
          <w:sz w:val="22"/>
        </w:rPr>
        <w:t xml:space="preserve"> and Community Partnerships for Protecting Children Neighborhood/Community Network Mini Grant</w:t>
      </w:r>
    </w:p>
    <w:p w14:paraId="55EB4707" w14:textId="77777777" w:rsidR="00385622" w:rsidRPr="00D90F78" w:rsidRDefault="00385622" w:rsidP="00E00873">
      <w:pPr>
        <w:rPr>
          <w:rFonts w:ascii="Century Gothic" w:eastAsiaTheme="minorHAnsi" w:hAnsi="Century Gothic"/>
          <w:b/>
          <w:sz w:val="22"/>
          <w:szCs w:val="22"/>
        </w:rPr>
      </w:pPr>
    </w:p>
    <w:p w14:paraId="1FD7EC42" w14:textId="18D1303A" w:rsidR="005D0354" w:rsidRPr="00F17F4A" w:rsidRDefault="00C57164" w:rsidP="007B13E2">
      <w:pPr>
        <w:autoSpaceDE w:val="0"/>
        <w:autoSpaceDN w:val="0"/>
        <w:adjustRightInd w:val="0"/>
        <w:rPr>
          <w:rFonts w:ascii="Century Gothic" w:hAnsi="Century Gothic" w:cs="Helvetica"/>
          <w:sz w:val="22"/>
          <w:szCs w:val="22"/>
        </w:rPr>
      </w:pPr>
      <w:r>
        <w:rPr>
          <w:rFonts w:ascii="Century Gothic" w:hAnsi="Century Gothic" w:cs="Helvetica"/>
          <w:b/>
          <w:sz w:val="22"/>
          <w:szCs w:val="22"/>
        </w:rPr>
        <w:t>Carroll</w:t>
      </w:r>
      <w:r w:rsidR="00E00873" w:rsidRPr="00F17F4A">
        <w:rPr>
          <w:rFonts w:ascii="Century Gothic" w:hAnsi="Century Gothic" w:cs="Helvetica"/>
          <w:b/>
          <w:sz w:val="22"/>
          <w:szCs w:val="22"/>
        </w:rPr>
        <w:t>, Iowa:</w:t>
      </w:r>
      <w:r w:rsidR="004F5A81" w:rsidRPr="00F17F4A">
        <w:rPr>
          <w:rFonts w:ascii="Century Gothic" w:hAnsi="Century Gothic" w:cs="Helvetica"/>
          <w:b/>
          <w:sz w:val="22"/>
          <w:szCs w:val="22"/>
        </w:rPr>
        <w:t xml:space="preserve">  </w:t>
      </w:r>
      <w:r w:rsidRPr="00C57164">
        <w:rPr>
          <w:rFonts w:ascii="Century Gothic" w:hAnsi="Century Gothic"/>
          <w:bCs/>
          <w:iCs/>
          <w:sz w:val="22"/>
        </w:rPr>
        <w:t xml:space="preserve">Communities 4 Children </w:t>
      </w:r>
      <w:proofErr w:type="spellStart"/>
      <w:r w:rsidRPr="00C57164">
        <w:rPr>
          <w:rFonts w:ascii="Century Gothic" w:hAnsi="Century Gothic"/>
          <w:bCs/>
          <w:iCs/>
          <w:sz w:val="22"/>
        </w:rPr>
        <w:t>Decategorization</w:t>
      </w:r>
      <w:proofErr w:type="spellEnd"/>
      <w:r w:rsidRPr="00C57164">
        <w:rPr>
          <w:rFonts w:ascii="Century Gothic" w:hAnsi="Century Gothic"/>
          <w:bCs/>
          <w:iCs/>
          <w:sz w:val="22"/>
        </w:rPr>
        <w:t xml:space="preserve"> and Community Partnerships for Protecting Children Neighborhood/Community Network Mini Grant</w:t>
      </w:r>
      <w:r w:rsidRPr="00F17F4A">
        <w:rPr>
          <w:rFonts w:ascii="Century Gothic" w:hAnsi="Century Gothic" w:cs="Helvetica"/>
          <w:sz w:val="22"/>
          <w:szCs w:val="22"/>
        </w:rPr>
        <w:t xml:space="preserve"> </w:t>
      </w:r>
      <w:r w:rsidR="00385622" w:rsidRPr="00F17F4A">
        <w:rPr>
          <w:rFonts w:ascii="Century Gothic" w:hAnsi="Century Gothic" w:cs="Helvetica"/>
          <w:sz w:val="22"/>
          <w:szCs w:val="22"/>
        </w:rPr>
        <w:t xml:space="preserve">awarded </w:t>
      </w:r>
      <w:r w:rsidR="005D0354" w:rsidRPr="00F17F4A">
        <w:rPr>
          <w:rFonts w:ascii="Century Gothic" w:hAnsi="Century Gothic" w:cs="Helvetica"/>
          <w:sz w:val="22"/>
          <w:szCs w:val="22"/>
        </w:rPr>
        <w:t xml:space="preserve">Seasons Center </w:t>
      </w:r>
      <w:r w:rsidR="00385622" w:rsidRPr="00F17F4A">
        <w:rPr>
          <w:rFonts w:ascii="Century Gothic" w:hAnsi="Century Gothic" w:cs="Helvetica"/>
          <w:sz w:val="22"/>
          <w:szCs w:val="22"/>
        </w:rPr>
        <w:t xml:space="preserve">with </w:t>
      </w:r>
      <w:r w:rsidR="005D0354" w:rsidRPr="00F17F4A">
        <w:rPr>
          <w:rFonts w:ascii="Century Gothic" w:hAnsi="Century Gothic" w:cs="Helvetica"/>
          <w:sz w:val="22"/>
          <w:szCs w:val="22"/>
        </w:rPr>
        <w:t>$</w:t>
      </w:r>
      <w:r w:rsidR="00B2566C" w:rsidRPr="00F17F4A">
        <w:rPr>
          <w:rFonts w:ascii="Century Gothic" w:eastAsiaTheme="minorHAnsi" w:hAnsi="Century Gothic"/>
          <w:sz w:val="22"/>
          <w:szCs w:val="22"/>
        </w:rPr>
        <w:t>2,</w:t>
      </w:r>
      <w:r>
        <w:rPr>
          <w:rFonts w:ascii="Century Gothic" w:eastAsiaTheme="minorHAnsi" w:hAnsi="Century Gothic"/>
          <w:sz w:val="22"/>
          <w:szCs w:val="22"/>
        </w:rPr>
        <w:t>081</w:t>
      </w:r>
      <w:r w:rsidR="00B2566C" w:rsidRPr="00F17F4A">
        <w:rPr>
          <w:rFonts w:ascii="Century Gothic" w:eastAsiaTheme="minorHAnsi" w:hAnsi="Century Gothic"/>
          <w:b/>
          <w:sz w:val="22"/>
          <w:szCs w:val="22"/>
        </w:rPr>
        <w:t xml:space="preserve"> </w:t>
      </w:r>
      <w:r w:rsidR="00B2566C" w:rsidRPr="00F17F4A">
        <w:rPr>
          <w:rFonts w:ascii="Century Gothic" w:hAnsi="Century Gothic" w:cs="Helvetica"/>
          <w:sz w:val="22"/>
          <w:szCs w:val="22"/>
        </w:rPr>
        <w:t xml:space="preserve">in </w:t>
      </w:r>
      <w:r w:rsidR="00184E32" w:rsidRPr="00F17F4A">
        <w:rPr>
          <w:rFonts w:ascii="Century Gothic" w:hAnsi="Century Gothic" w:cs="Helvetica"/>
          <w:sz w:val="22"/>
          <w:szCs w:val="22"/>
        </w:rPr>
        <w:t xml:space="preserve">grant </w:t>
      </w:r>
      <w:r w:rsidR="00B2566C" w:rsidRPr="00F17F4A">
        <w:rPr>
          <w:rFonts w:ascii="Century Gothic" w:hAnsi="Century Gothic" w:cs="Helvetica"/>
          <w:sz w:val="22"/>
          <w:szCs w:val="22"/>
        </w:rPr>
        <w:t xml:space="preserve">funding </w:t>
      </w:r>
      <w:r w:rsidR="007B13E2" w:rsidRPr="00F17F4A">
        <w:rPr>
          <w:rFonts w:ascii="Century Gothic" w:hAnsi="Century Gothic" w:cs="Helvetica"/>
          <w:sz w:val="22"/>
          <w:szCs w:val="22"/>
        </w:rPr>
        <w:t xml:space="preserve">to </w:t>
      </w:r>
      <w:r w:rsidR="00B2566C" w:rsidRPr="00F17F4A">
        <w:rPr>
          <w:rFonts w:ascii="Century Gothic" w:hAnsi="Century Gothic"/>
          <w:sz w:val="22"/>
          <w:szCs w:val="22"/>
        </w:rPr>
        <w:t xml:space="preserve">equip Seasons staff </w:t>
      </w:r>
      <w:r w:rsidR="00F17F4A" w:rsidRPr="00F17F4A">
        <w:rPr>
          <w:rFonts w:ascii="Century Gothic" w:hAnsi="Century Gothic"/>
          <w:sz w:val="22"/>
          <w:szCs w:val="22"/>
        </w:rPr>
        <w:t xml:space="preserve">with resources and supports to improve services </w:t>
      </w:r>
      <w:r w:rsidR="00F17F4A">
        <w:rPr>
          <w:rFonts w:ascii="Century Gothic" w:hAnsi="Century Gothic"/>
          <w:sz w:val="22"/>
          <w:szCs w:val="22"/>
        </w:rPr>
        <w:t xml:space="preserve">for </w:t>
      </w:r>
      <w:r w:rsidR="00B2566C" w:rsidRPr="00F17F4A">
        <w:rPr>
          <w:rFonts w:ascii="Century Gothic" w:hAnsi="Century Gothic"/>
          <w:sz w:val="22"/>
          <w:szCs w:val="22"/>
        </w:rPr>
        <w:t>children and families in C</w:t>
      </w:r>
      <w:r>
        <w:rPr>
          <w:rFonts w:ascii="Century Gothic" w:hAnsi="Century Gothic"/>
          <w:sz w:val="22"/>
          <w:szCs w:val="22"/>
        </w:rPr>
        <w:t>arroll County</w:t>
      </w:r>
      <w:r w:rsidR="00B2566C" w:rsidRPr="00F17F4A">
        <w:rPr>
          <w:rFonts w:ascii="Century Gothic" w:hAnsi="Century Gothic"/>
          <w:sz w:val="22"/>
          <w:szCs w:val="22"/>
        </w:rPr>
        <w:t>.</w:t>
      </w:r>
      <w:r w:rsidR="00F17F4A">
        <w:rPr>
          <w:rFonts w:ascii="Century Gothic" w:hAnsi="Century Gothic"/>
          <w:sz w:val="22"/>
          <w:szCs w:val="22"/>
        </w:rPr>
        <w:t xml:space="preserve">  </w:t>
      </w:r>
      <w:r w:rsidR="00DC4393" w:rsidRPr="00F17F4A">
        <w:rPr>
          <w:rFonts w:ascii="Century Gothic" w:hAnsi="Century Gothic"/>
          <w:sz w:val="22"/>
          <w:szCs w:val="22"/>
        </w:rPr>
        <w:t xml:space="preserve">Funding </w:t>
      </w:r>
      <w:r w:rsidR="00CF266B">
        <w:rPr>
          <w:rFonts w:ascii="Century Gothic" w:hAnsi="Century Gothic"/>
          <w:sz w:val="22"/>
          <w:szCs w:val="22"/>
        </w:rPr>
        <w:t xml:space="preserve">was utilized for </w:t>
      </w:r>
      <w:r w:rsidR="00C20BBE">
        <w:rPr>
          <w:rFonts w:ascii="Century Gothic" w:hAnsi="Century Gothic"/>
          <w:sz w:val="22"/>
          <w:szCs w:val="22"/>
        </w:rPr>
        <w:t xml:space="preserve">three projects:  </w:t>
      </w:r>
      <w:r w:rsidR="00F21535">
        <w:rPr>
          <w:rFonts w:ascii="Century Gothic" w:hAnsi="Century Gothic"/>
          <w:sz w:val="22"/>
          <w:szCs w:val="22"/>
        </w:rPr>
        <w:t xml:space="preserve">therapeutic </w:t>
      </w:r>
      <w:r>
        <w:rPr>
          <w:rFonts w:ascii="Century Gothic" w:hAnsi="Century Gothic"/>
          <w:sz w:val="22"/>
          <w:szCs w:val="22"/>
        </w:rPr>
        <w:t xml:space="preserve">resources </w:t>
      </w:r>
      <w:r w:rsidR="00B2566C" w:rsidRPr="00F17F4A">
        <w:rPr>
          <w:rFonts w:ascii="Century Gothic" w:hAnsi="Century Gothic"/>
          <w:sz w:val="22"/>
          <w:szCs w:val="22"/>
        </w:rPr>
        <w:t>for working with children and families</w:t>
      </w:r>
      <w:r>
        <w:rPr>
          <w:rFonts w:ascii="Century Gothic" w:hAnsi="Century Gothic"/>
          <w:sz w:val="22"/>
          <w:szCs w:val="22"/>
        </w:rPr>
        <w:t xml:space="preserve">, a self-care space for staff, children, and families within the Carroll office, </w:t>
      </w:r>
      <w:r w:rsidR="00B2566C" w:rsidRPr="00F17F4A">
        <w:rPr>
          <w:rFonts w:ascii="Century Gothic" w:hAnsi="Century Gothic"/>
          <w:sz w:val="22"/>
          <w:szCs w:val="22"/>
        </w:rPr>
        <w:t xml:space="preserve">and </w:t>
      </w:r>
      <w:r w:rsidR="00DC4393" w:rsidRPr="00F17F4A">
        <w:rPr>
          <w:rFonts w:ascii="Century Gothic" w:hAnsi="Century Gothic"/>
          <w:sz w:val="22"/>
          <w:szCs w:val="22"/>
        </w:rPr>
        <w:t>personal care</w:t>
      </w:r>
      <w:r w:rsidR="00B2566C" w:rsidRPr="00F17F4A">
        <w:rPr>
          <w:rFonts w:ascii="Century Gothic" w:hAnsi="Century Gothic"/>
          <w:iCs/>
          <w:sz w:val="22"/>
          <w:szCs w:val="22"/>
        </w:rPr>
        <w:t xml:space="preserve"> </w:t>
      </w:r>
      <w:r w:rsidR="00DC4393" w:rsidRPr="00F17F4A">
        <w:rPr>
          <w:rFonts w:ascii="Century Gothic" w:hAnsi="Century Gothic"/>
          <w:iCs/>
          <w:sz w:val="22"/>
          <w:szCs w:val="22"/>
        </w:rPr>
        <w:t>bags for families</w:t>
      </w:r>
      <w:r w:rsidR="00B2566C" w:rsidRPr="00F17F4A">
        <w:rPr>
          <w:rFonts w:ascii="Century Gothic" w:hAnsi="Century Gothic"/>
          <w:sz w:val="22"/>
          <w:szCs w:val="22"/>
        </w:rPr>
        <w:t>.</w:t>
      </w:r>
    </w:p>
    <w:p w14:paraId="398F624A" w14:textId="77777777" w:rsidR="00B15B8E" w:rsidRPr="00F17F4A" w:rsidRDefault="00B15B8E" w:rsidP="005D0354">
      <w:pPr>
        <w:pStyle w:val="NormalWeb"/>
        <w:shd w:val="clear" w:color="auto" w:fill="FFFFFF"/>
        <w:spacing w:before="0" w:beforeAutospacing="0" w:after="0" w:afterAutospacing="0"/>
        <w:rPr>
          <w:rFonts w:ascii="Century Gothic" w:hAnsi="Century Gothic" w:cs="Helvetica"/>
          <w:sz w:val="22"/>
          <w:szCs w:val="22"/>
        </w:rPr>
      </w:pPr>
    </w:p>
    <w:p w14:paraId="0466B90C" w14:textId="09C8DAEB" w:rsidR="00C20BBE" w:rsidRPr="00C20BBE" w:rsidRDefault="00C20BBE" w:rsidP="00AB0AB1">
      <w:pPr>
        <w:autoSpaceDE w:val="0"/>
        <w:autoSpaceDN w:val="0"/>
        <w:adjustRightInd w:val="0"/>
        <w:rPr>
          <w:rFonts w:ascii="Century Gothic" w:hAnsi="Century Gothic"/>
          <w:sz w:val="22"/>
          <w:szCs w:val="22"/>
        </w:rPr>
      </w:pPr>
      <w:r w:rsidRPr="00C20BBE">
        <w:rPr>
          <w:rFonts w:ascii="Century Gothic" w:hAnsi="Century Gothic"/>
          <w:sz w:val="22"/>
          <w:szCs w:val="22"/>
        </w:rPr>
        <w:t xml:space="preserve">As a behavioral health center, Seasons is challenged with meeting the ongoing needs of some of the most vulnerable people in our communities.  Having adequate </w:t>
      </w:r>
      <w:r w:rsidRPr="00C20BBE">
        <w:rPr>
          <w:rFonts w:ascii="Century Gothic" w:hAnsi="Century Gothic"/>
          <w:iCs/>
          <w:sz w:val="22"/>
          <w:szCs w:val="22"/>
        </w:rPr>
        <w:t xml:space="preserve">resources and tools </w:t>
      </w:r>
      <w:r w:rsidRPr="00C20BBE">
        <w:rPr>
          <w:rFonts w:ascii="Century Gothic" w:hAnsi="Century Gothic"/>
          <w:sz w:val="22"/>
          <w:szCs w:val="22"/>
        </w:rPr>
        <w:t xml:space="preserve">such as books, workbooks and sensory items to meet the needs of clients can help improve outcomes for children and families. </w:t>
      </w:r>
    </w:p>
    <w:p w14:paraId="6AA0CF3A" w14:textId="77777777" w:rsidR="00C20BBE" w:rsidRDefault="00C20BBE" w:rsidP="00AB0AB1">
      <w:pPr>
        <w:autoSpaceDE w:val="0"/>
        <w:autoSpaceDN w:val="0"/>
        <w:adjustRightInd w:val="0"/>
        <w:rPr>
          <w:sz w:val="22"/>
          <w:szCs w:val="22"/>
        </w:rPr>
      </w:pPr>
    </w:p>
    <w:p w14:paraId="0E2647E1" w14:textId="22BDF1BE" w:rsidR="00AB0AB1" w:rsidRPr="00415F20" w:rsidRDefault="00C20BBE" w:rsidP="00AB0AB1">
      <w:pPr>
        <w:autoSpaceDE w:val="0"/>
        <w:autoSpaceDN w:val="0"/>
        <w:adjustRightInd w:val="0"/>
        <w:rPr>
          <w:rFonts w:ascii="Century Gothic" w:hAnsi="Century Gothic"/>
          <w:sz w:val="22"/>
          <w:szCs w:val="22"/>
        </w:rPr>
      </w:pPr>
      <w:r w:rsidRPr="00415F20">
        <w:rPr>
          <w:rFonts w:ascii="Century Gothic" w:hAnsi="Century Gothic"/>
          <w:sz w:val="22"/>
          <w:szCs w:val="22"/>
        </w:rPr>
        <w:t xml:space="preserve">Children and families accessing services at the Carroll office, as well as the Carroll staff, </w:t>
      </w:r>
      <w:r w:rsidR="00CF266B">
        <w:rPr>
          <w:rFonts w:ascii="Century Gothic" w:hAnsi="Century Gothic"/>
          <w:sz w:val="22"/>
          <w:szCs w:val="22"/>
        </w:rPr>
        <w:t>are</w:t>
      </w:r>
      <w:r w:rsidRPr="00415F20">
        <w:rPr>
          <w:rFonts w:ascii="Century Gothic" w:hAnsi="Century Gothic"/>
          <w:sz w:val="22"/>
          <w:szCs w:val="22"/>
        </w:rPr>
        <w:t xml:space="preserve"> encouraged to utilize the self-care </w:t>
      </w:r>
      <w:r w:rsidR="00F21535">
        <w:rPr>
          <w:rFonts w:ascii="Century Gothic" w:hAnsi="Century Gothic"/>
          <w:sz w:val="22"/>
          <w:szCs w:val="22"/>
        </w:rPr>
        <w:t>resources</w:t>
      </w:r>
      <w:r w:rsidRPr="00415F20">
        <w:rPr>
          <w:rFonts w:ascii="Century Gothic" w:hAnsi="Century Gothic"/>
          <w:sz w:val="22"/>
          <w:szCs w:val="22"/>
        </w:rPr>
        <w:t xml:space="preserve"> to practice self-care and mindfulness</w:t>
      </w:r>
      <w:r w:rsidR="00415F20" w:rsidRPr="00415F20">
        <w:rPr>
          <w:rFonts w:ascii="Century Gothic" w:hAnsi="Century Gothic"/>
          <w:sz w:val="22"/>
          <w:szCs w:val="22"/>
        </w:rPr>
        <w:t xml:space="preserve">.  </w:t>
      </w:r>
      <w:r w:rsidR="00F21535">
        <w:rPr>
          <w:rFonts w:ascii="Century Gothic" w:hAnsi="Century Gothic"/>
          <w:sz w:val="22"/>
          <w:szCs w:val="22"/>
        </w:rPr>
        <w:t>C</w:t>
      </w:r>
      <w:r w:rsidR="00415F20" w:rsidRPr="00415F20">
        <w:rPr>
          <w:rFonts w:ascii="Century Gothic" w:hAnsi="Century Gothic"/>
          <w:sz w:val="22"/>
          <w:szCs w:val="22"/>
        </w:rPr>
        <w:t xml:space="preserve">hildren and families </w:t>
      </w:r>
      <w:r w:rsidR="00CF266B">
        <w:rPr>
          <w:rFonts w:ascii="Century Gothic" w:hAnsi="Century Gothic"/>
          <w:sz w:val="22"/>
          <w:szCs w:val="22"/>
        </w:rPr>
        <w:t xml:space="preserve">are </w:t>
      </w:r>
      <w:r w:rsidR="00415F20" w:rsidRPr="00415F20">
        <w:rPr>
          <w:rFonts w:ascii="Century Gothic" w:hAnsi="Century Gothic"/>
          <w:sz w:val="22"/>
          <w:szCs w:val="22"/>
        </w:rPr>
        <w:t xml:space="preserve">able to </w:t>
      </w:r>
      <w:r w:rsidRPr="00415F20">
        <w:rPr>
          <w:rFonts w:ascii="Century Gothic" w:hAnsi="Century Gothic"/>
          <w:sz w:val="22"/>
          <w:szCs w:val="22"/>
        </w:rPr>
        <w:t xml:space="preserve">use the resources and skills learned to take meaningful, concrete steps to improve their mental health and wellbeing. For parents, self-care can help replenish energy, focus, and positivity, as well as reduce stress. For children, self-care </w:t>
      </w:r>
      <w:r w:rsidRPr="00415F20">
        <w:rPr>
          <w:rFonts w:ascii="Century Gothic" w:hAnsi="Century Gothic"/>
          <w:color w:val="1E1F22"/>
          <w:sz w:val="22"/>
          <w:szCs w:val="22"/>
        </w:rPr>
        <w:t xml:space="preserve">can </w:t>
      </w:r>
      <w:r w:rsidRPr="00415F20">
        <w:rPr>
          <w:rFonts w:ascii="Century Gothic" w:hAnsi="Century Gothic"/>
          <w:color w:val="030A27"/>
          <w:sz w:val="22"/>
          <w:szCs w:val="22"/>
        </w:rPr>
        <w:t>help them be more aware of their physical and emotional needs</w:t>
      </w:r>
      <w:r w:rsidRPr="00415F20">
        <w:rPr>
          <w:rFonts w:ascii="Century Gothic" w:hAnsi="Century Gothic"/>
          <w:color w:val="1E1F22"/>
          <w:sz w:val="22"/>
          <w:szCs w:val="22"/>
        </w:rPr>
        <w:t>. It can also prepare them to effectively handle future stressors.</w:t>
      </w:r>
      <w:r w:rsidR="006F4F7C" w:rsidRPr="00415F20">
        <w:rPr>
          <w:rFonts w:ascii="Century Gothic" w:hAnsi="Century Gothic"/>
          <w:sz w:val="22"/>
          <w:szCs w:val="22"/>
        </w:rPr>
        <w:t xml:space="preserve">  </w:t>
      </w:r>
    </w:p>
    <w:p w14:paraId="75CDBFD8" w14:textId="7145AD10" w:rsidR="006F4F7C" w:rsidRPr="00F17F4A" w:rsidRDefault="006F4F7C" w:rsidP="00AB0AB1">
      <w:pPr>
        <w:autoSpaceDE w:val="0"/>
        <w:autoSpaceDN w:val="0"/>
        <w:adjustRightInd w:val="0"/>
        <w:rPr>
          <w:rFonts w:ascii="Century Gothic" w:hAnsi="Century Gothic"/>
          <w:sz w:val="22"/>
          <w:szCs w:val="22"/>
        </w:rPr>
      </w:pPr>
    </w:p>
    <w:p w14:paraId="190D38B9" w14:textId="7CFBE050" w:rsidR="006F4F7C" w:rsidRPr="00F17F4A" w:rsidRDefault="006F4F7C" w:rsidP="00AB0AB1">
      <w:pPr>
        <w:autoSpaceDE w:val="0"/>
        <w:autoSpaceDN w:val="0"/>
        <w:adjustRightInd w:val="0"/>
        <w:rPr>
          <w:rFonts w:ascii="Century Gothic" w:hAnsi="Century Gothic"/>
          <w:sz w:val="22"/>
          <w:szCs w:val="22"/>
        </w:rPr>
      </w:pPr>
      <w:r w:rsidRPr="00F17F4A">
        <w:rPr>
          <w:rFonts w:ascii="Century Gothic" w:hAnsi="Century Gothic"/>
          <w:sz w:val="22"/>
          <w:szCs w:val="22"/>
        </w:rPr>
        <w:t>Additionally, this project help</w:t>
      </w:r>
      <w:r w:rsidR="00CF266B">
        <w:rPr>
          <w:rFonts w:ascii="Century Gothic" w:hAnsi="Century Gothic"/>
          <w:sz w:val="22"/>
          <w:szCs w:val="22"/>
        </w:rPr>
        <w:t>ed</w:t>
      </w:r>
      <w:r w:rsidRPr="00F17F4A">
        <w:rPr>
          <w:rFonts w:ascii="Century Gothic" w:hAnsi="Century Gothic"/>
          <w:sz w:val="22"/>
          <w:szCs w:val="22"/>
        </w:rPr>
        <w:t xml:space="preserve"> families meet basic needs through </w:t>
      </w:r>
      <w:r w:rsidR="00F17F4A" w:rsidRPr="00F17F4A">
        <w:rPr>
          <w:rFonts w:ascii="Century Gothic" w:hAnsi="Century Gothic"/>
          <w:sz w:val="22"/>
          <w:szCs w:val="22"/>
        </w:rPr>
        <w:t xml:space="preserve">the distribution of </w:t>
      </w:r>
      <w:r w:rsidR="00B85991">
        <w:rPr>
          <w:rFonts w:ascii="Century Gothic" w:hAnsi="Century Gothic"/>
          <w:sz w:val="22"/>
          <w:szCs w:val="22"/>
        </w:rPr>
        <w:t>p</w:t>
      </w:r>
      <w:r w:rsidRPr="00F17F4A">
        <w:rPr>
          <w:rFonts w:ascii="Century Gothic" w:hAnsi="Century Gothic"/>
          <w:bCs/>
          <w:iCs/>
          <w:sz w:val="22"/>
          <w:szCs w:val="22"/>
        </w:rPr>
        <w:t xml:space="preserve">ersonal care </w:t>
      </w:r>
      <w:r w:rsidR="00B85991">
        <w:rPr>
          <w:rFonts w:ascii="Century Gothic" w:hAnsi="Century Gothic"/>
          <w:bCs/>
          <w:iCs/>
          <w:sz w:val="22"/>
          <w:szCs w:val="22"/>
        </w:rPr>
        <w:t>bags</w:t>
      </w:r>
      <w:r w:rsidRPr="00F17F4A">
        <w:rPr>
          <w:rFonts w:ascii="Century Gothic" w:hAnsi="Century Gothic"/>
          <w:bCs/>
          <w:iCs/>
          <w:sz w:val="22"/>
          <w:szCs w:val="22"/>
        </w:rPr>
        <w:t xml:space="preserve">. </w:t>
      </w:r>
      <w:r w:rsidRPr="00F17F4A">
        <w:rPr>
          <w:rFonts w:ascii="Century Gothic" w:hAnsi="Century Gothic"/>
          <w:sz w:val="22"/>
          <w:szCs w:val="22"/>
        </w:rPr>
        <w:t xml:space="preserve">By alleviating </w:t>
      </w:r>
      <w:proofErr w:type="gramStart"/>
      <w:r w:rsidR="00B85991">
        <w:rPr>
          <w:rFonts w:ascii="Century Gothic" w:hAnsi="Century Gothic"/>
          <w:sz w:val="22"/>
          <w:szCs w:val="22"/>
        </w:rPr>
        <w:t>even</w:t>
      </w:r>
      <w:proofErr w:type="gramEnd"/>
      <w:r w:rsidR="00B85991">
        <w:rPr>
          <w:rFonts w:ascii="Century Gothic" w:hAnsi="Century Gothic"/>
          <w:sz w:val="22"/>
          <w:szCs w:val="22"/>
        </w:rPr>
        <w:t xml:space="preserve"> a </w:t>
      </w:r>
      <w:r w:rsidRPr="00F17F4A">
        <w:rPr>
          <w:rFonts w:ascii="Century Gothic" w:hAnsi="Century Gothic"/>
          <w:sz w:val="22"/>
          <w:szCs w:val="22"/>
        </w:rPr>
        <w:t xml:space="preserve">small portion of </w:t>
      </w:r>
      <w:r w:rsidR="00F21535">
        <w:rPr>
          <w:rFonts w:ascii="Century Gothic" w:hAnsi="Century Gothic"/>
          <w:sz w:val="22"/>
          <w:szCs w:val="22"/>
        </w:rPr>
        <w:t>financial</w:t>
      </w:r>
      <w:r w:rsidRPr="00F17F4A">
        <w:rPr>
          <w:rFonts w:ascii="Century Gothic" w:hAnsi="Century Gothic"/>
          <w:sz w:val="22"/>
          <w:szCs w:val="22"/>
        </w:rPr>
        <w:t xml:space="preserve"> stressors, families are better able to focus on treatment and recovery needs for themselves and their children.</w:t>
      </w:r>
    </w:p>
    <w:p w14:paraId="40A0F09A" w14:textId="77777777" w:rsidR="006F4F7C" w:rsidRPr="00F17F4A" w:rsidRDefault="006F4F7C" w:rsidP="00AB0AB1">
      <w:pPr>
        <w:autoSpaceDE w:val="0"/>
        <w:autoSpaceDN w:val="0"/>
        <w:adjustRightInd w:val="0"/>
        <w:rPr>
          <w:rFonts w:ascii="Century Gothic" w:eastAsiaTheme="minorHAnsi" w:hAnsi="Century Gothic" w:cs="Cambria"/>
          <w:b/>
          <w:sz w:val="22"/>
          <w:szCs w:val="22"/>
        </w:rPr>
      </w:pPr>
    </w:p>
    <w:p w14:paraId="4368DCAB" w14:textId="14BE2AB8" w:rsidR="00712F38" w:rsidRPr="00415F20" w:rsidRDefault="005D0354" w:rsidP="00CF266B">
      <w:pPr>
        <w:rPr>
          <w:rFonts w:ascii="Century Gothic" w:hAnsi="Century Gothic"/>
          <w:sz w:val="22"/>
          <w:szCs w:val="22"/>
        </w:rPr>
      </w:pPr>
      <w:r w:rsidRPr="00415F20">
        <w:rPr>
          <w:rFonts w:ascii="Century Gothic" w:eastAsiaTheme="minorHAnsi" w:hAnsi="Century Gothic" w:cs="Cambria"/>
          <w:sz w:val="22"/>
          <w:szCs w:val="22"/>
        </w:rPr>
        <w:lastRenderedPageBreak/>
        <w:t>“</w:t>
      </w:r>
      <w:r w:rsidR="005D3C47" w:rsidRPr="00415F20">
        <w:rPr>
          <w:rFonts w:ascii="Century Gothic" w:eastAsiaTheme="minorHAnsi" w:hAnsi="Century Gothic" w:cs="Cambria"/>
          <w:sz w:val="22"/>
          <w:szCs w:val="22"/>
        </w:rPr>
        <w:t xml:space="preserve">We are </w:t>
      </w:r>
      <w:r w:rsidR="007B13E2" w:rsidRPr="00415F20">
        <w:rPr>
          <w:rFonts w:ascii="Century Gothic" w:eastAsiaTheme="minorHAnsi" w:hAnsi="Century Gothic" w:cs="Cambria"/>
          <w:sz w:val="22"/>
          <w:szCs w:val="22"/>
        </w:rPr>
        <w:t xml:space="preserve">very </w:t>
      </w:r>
      <w:r w:rsidR="005D3C47" w:rsidRPr="00415F20">
        <w:rPr>
          <w:rFonts w:ascii="Century Gothic" w:eastAsiaTheme="minorHAnsi" w:hAnsi="Century Gothic" w:cs="Cambria"/>
          <w:sz w:val="22"/>
          <w:szCs w:val="22"/>
        </w:rPr>
        <w:t xml:space="preserve">grateful for </w:t>
      </w:r>
      <w:r w:rsidR="007B13E2" w:rsidRPr="00415F20">
        <w:rPr>
          <w:rFonts w:ascii="Century Gothic" w:eastAsiaTheme="minorHAnsi" w:hAnsi="Century Gothic" w:cs="Cambria"/>
          <w:sz w:val="22"/>
          <w:szCs w:val="22"/>
        </w:rPr>
        <w:t>th</w:t>
      </w:r>
      <w:r w:rsidR="00D90F78" w:rsidRPr="00415F20">
        <w:rPr>
          <w:rFonts w:ascii="Century Gothic" w:eastAsiaTheme="minorHAnsi" w:hAnsi="Century Gothic" w:cs="Cambria"/>
          <w:sz w:val="22"/>
          <w:szCs w:val="22"/>
        </w:rPr>
        <w:t>e</w:t>
      </w:r>
      <w:r w:rsidR="007B13E2" w:rsidRPr="00415F20">
        <w:rPr>
          <w:rFonts w:ascii="Century Gothic" w:eastAsiaTheme="minorHAnsi" w:hAnsi="Century Gothic" w:cs="Cambria"/>
          <w:sz w:val="22"/>
          <w:szCs w:val="22"/>
        </w:rPr>
        <w:t xml:space="preserve"> funding </w:t>
      </w:r>
      <w:r w:rsidR="00D90F78" w:rsidRPr="00415F20">
        <w:rPr>
          <w:rFonts w:ascii="Century Gothic" w:eastAsiaTheme="minorHAnsi" w:hAnsi="Century Gothic" w:cs="Cambria"/>
          <w:sz w:val="22"/>
          <w:szCs w:val="22"/>
        </w:rPr>
        <w:t xml:space="preserve">the </w:t>
      </w:r>
      <w:r w:rsidR="00415F20" w:rsidRPr="00415F20">
        <w:rPr>
          <w:rFonts w:ascii="Century Gothic" w:hAnsi="Century Gothic"/>
          <w:bCs/>
          <w:iCs/>
          <w:sz w:val="22"/>
        </w:rPr>
        <w:t xml:space="preserve">Communities 4 Children </w:t>
      </w:r>
      <w:proofErr w:type="spellStart"/>
      <w:r w:rsidR="00415F20" w:rsidRPr="00415F20">
        <w:rPr>
          <w:rFonts w:ascii="Century Gothic" w:hAnsi="Century Gothic"/>
          <w:bCs/>
          <w:iCs/>
          <w:sz w:val="22"/>
        </w:rPr>
        <w:t>Decategorization</w:t>
      </w:r>
      <w:proofErr w:type="spellEnd"/>
      <w:r w:rsidR="00415F20" w:rsidRPr="00415F20">
        <w:rPr>
          <w:rFonts w:ascii="Century Gothic" w:hAnsi="Century Gothic"/>
          <w:bCs/>
          <w:iCs/>
          <w:sz w:val="22"/>
        </w:rPr>
        <w:t xml:space="preserve"> and Community Partnerships for Protecting Children Neighborhood/Community Network Mini Grant</w:t>
      </w:r>
      <w:r w:rsidR="00415F20" w:rsidRPr="00415F20">
        <w:rPr>
          <w:rFonts w:ascii="Century Gothic" w:hAnsi="Century Gothic" w:cs="Helvetica"/>
          <w:sz w:val="22"/>
          <w:szCs w:val="22"/>
        </w:rPr>
        <w:t xml:space="preserve"> </w:t>
      </w:r>
      <w:r w:rsidR="00D90F78" w:rsidRPr="00415F20">
        <w:rPr>
          <w:rFonts w:ascii="Century Gothic" w:eastAsiaTheme="minorHAnsi" w:hAnsi="Century Gothic" w:cs="Cambria"/>
          <w:sz w:val="22"/>
          <w:szCs w:val="22"/>
        </w:rPr>
        <w:t>has provided us,</w:t>
      </w:r>
      <w:r w:rsidR="001C4B0D" w:rsidRPr="00415F20">
        <w:rPr>
          <w:rFonts w:ascii="Century Gothic" w:eastAsiaTheme="minorHAnsi" w:hAnsi="Century Gothic" w:cs="Cambria"/>
          <w:sz w:val="22"/>
          <w:szCs w:val="22"/>
        </w:rPr>
        <w:t xml:space="preserve">” </w:t>
      </w:r>
      <w:r w:rsidR="001C4B0D" w:rsidRPr="00415F20">
        <w:rPr>
          <w:rFonts w:ascii="Century Gothic" w:eastAsiaTheme="minorHAnsi" w:hAnsi="Century Gothic"/>
          <w:sz w:val="22"/>
          <w:szCs w:val="22"/>
        </w:rPr>
        <w:t xml:space="preserve">said </w:t>
      </w:r>
      <w:r w:rsidR="00CF266B">
        <w:rPr>
          <w:rFonts w:ascii="Century Gothic" w:eastAsiaTheme="minorHAnsi" w:hAnsi="Century Gothic"/>
          <w:sz w:val="22"/>
          <w:szCs w:val="22"/>
        </w:rPr>
        <w:t>Sarah Heinrichs-Wurm</w:t>
      </w:r>
      <w:r w:rsidR="001C4B0D" w:rsidRPr="00415F20">
        <w:rPr>
          <w:rFonts w:ascii="Century Gothic" w:eastAsiaTheme="minorHAnsi" w:hAnsi="Century Gothic"/>
          <w:sz w:val="22"/>
          <w:szCs w:val="22"/>
        </w:rPr>
        <w:t xml:space="preserve">, Seasons Center’s </w:t>
      </w:r>
      <w:r w:rsidR="00F17F4A" w:rsidRPr="00415F20">
        <w:rPr>
          <w:rFonts w:ascii="Century Gothic" w:eastAsiaTheme="minorHAnsi" w:hAnsi="Century Gothic"/>
          <w:sz w:val="22"/>
          <w:szCs w:val="22"/>
        </w:rPr>
        <w:t xml:space="preserve">VP of </w:t>
      </w:r>
      <w:r w:rsidR="00CF266B">
        <w:rPr>
          <w:rFonts w:ascii="Century Gothic" w:eastAsiaTheme="minorHAnsi" w:hAnsi="Century Gothic"/>
          <w:sz w:val="22"/>
          <w:szCs w:val="22"/>
        </w:rPr>
        <w:t>Pro</w:t>
      </w:r>
      <w:r w:rsidR="00CF266B" w:rsidRPr="00CF266B">
        <w:rPr>
          <w:rFonts w:ascii="Century Gothic" w:hAnsi="Century Gothic"/>
          <w:bCs/>
          <w:sz w:val="22"/>
          <w:szCs w:val="22"/>
        </w:rPr>
        <w:t>gram Development &amp; Specialized Services</w:t>
      </w:r>
      <w:r w:rsidR="001C4B0D" w:rsidRPr="00415F20">
        <w:rPr>
          <w:rFonts w:ascii="Century Gothic" w:hAnsi="Century Gothic"/>
          <w:sz w:val="22"/>
          <w:szCs w:val="22"/>
        </w:rPr>
        <w:t>.  “</w:t>
      </w:r>
      <w:r w:rsidR="00415F20" w:rsidRPr="00415F20">
        <w:rPr>
          <w:rFonts w:ascii="Century Gothic" w:hAnsi="Century Gothic"/>
          <w:sz w:val="22"/>
          <w:szCs w:val="22"/>
        </w:rPr>
        <w:t xml:space="preserve">Individuals and families experiencing challenges and stressors often do not have time, space, opportunity, or knowledge to address their mental health needs.  </w:t>
      </w:r>
      <w:r w:rsidR="00F17F4A" w:rsidRPr="00415F20">
        <w:rPr>
          <w:rFonts w:ascii="Century Gothic" w:hAnsi="Century Gothic"/>
          <w:sz w:val="22"/>
          <w:szCs w:val="22"/>
        </w:rPr>
        <w:t>This funding enhance</w:t>
      </w:r>
      <w:r w:rsidR="00CF266B">
        <w:rPr>
          <w:rFonts w:ascii="Century Gothic" w:hAnsi="Century Gothic"/>
          <w:sz w:val="22"/>
          <w:szCs w:val="22"/>
        </w:rPr>
        <w:t>d</w:t>
      </w:r>
      <w:r w:rsidR="00F17F4A" w:rsidRPr="00415F20">
        <w:rPr>
          <w:rFonts w:ascii="Century Gothic" w:hAnsi="Century Gothic"/>
          <w:sz w:val="22"/>
          <w:szCs w:val="22"/>
        </w:rPr>
        <w:t xml:space="preserve"> the resources and supports we are able to provide </w:t>
      </w:r>
      <w:r w:rsidR="00CF266B">
        <w:rPr>
          <w:rFonts w:ascii="Century Gothic" w:hAnsi="Century Gothic"/>
          <w:sz w:val="22"/>
          <w:szCs w:val="22"/>
        </w:rPr>
        <w:t xml:space="preserve">to </w:t>
      </w:r>
      <w:r w:rsidR="00F17F4A" w:rsidRPr="00415F20">
        <w:rPr>
          <w:rFonts w:ascii="Century Gothic" w:hAnsi="Century Gothic"/>
          <w:sz w:val="22"/>
          <w:szCs w:val="22"/>
        </w:rPr>
        <w:t xml:space="preserve">families in </w:t>
      </w:r>
      <w:r w:rsidR="00415F20" w:rsidRPr="00415F20">
        <w:rPr>
          <w:rFonts w:ascii="Century Gothic" w:hAnsi="Century Gothic"/>
          <w:sz w:val="22"/>
          <w:szCs w:val="22"/>
        </w:rPr>
        <w:t>Carroll County</w:t>
      </w:r>
      <w:r w:rsidR="00F17F4A" w:rsidRPr="00415F20">
        <w:rPr>
          <w:rFonts w:ascii="Century Gothic" w:hAnsi="Century Gothic"/>
          <w:sz w:val="22"/>
          <w:szCs w:val="22"/>
        </w:rPr>
        <w:t>.</w:t>
      </w:r>
      <w:r w:rsidR="00314399" w:rsidRPr="00415F20">
        <w:rPr>
          <w:rFonts w:ascii="Century Gothic" w:hAnsi="Century Gothic"/>
          <w:sz w:val="22"/>
          <w:szCs w:val="22"/>
        </w:rPr>
        <w:t>”</w:t>
      </w:r>
    </w:p>
    <w:p w14:paraId="2C3E04E2" w14:textId="77777777" w:rsidR="00712F38" w:rsidRPr="00B10198" w:rsidRDefault="00712F38" w:rsidP="00AB0AB1">
      <w:pPr>
        <w:autoSpaceDE w:val="0"/>
        <w:autoSpaceDN w:val="0"/>
        <w:adjustRightInd w:val="0"/>
        <w:rPr>
          <w:rFonts w:ascii="Century Gothic" w:hAnsi="Century Gothic"/>
          <w:sz w:val="22"/>
          <w:szCs w:val="22"/>
        </w:rPr>
      </w:pPr>
    </w:p>
    <w:p w14:paraId="144526E0" w14:textId="77777777" w:rsidR="00E00873" w:rsidRPr="00B10198" w:rsidRDefault="00E00873" w:rsidP="00E00873">
      <w:pPr>
        <w:rPr>
          <w:rFonts w:ascii="Century Gothic" w:hAnsi="Century Gothic" w:cs="Arial"/>
          <w:sz w:val="22"/>
          <w:szCs w:val="22"/>
        </w:rPr>
      </w:pPr>
      <w:r w:rsidRPr="00B10198">
        <w:rPr>
          <w:rFonts w:ascii="Century Gothic" w:hAnsi="Century Gothic" w:cs="Arial"/>
          <w:b/>
          <w:sz w:val="22"/>
          <w:szCs w:val="22"/>
        </w:rPr>
        <w:t>About Seasons Center for Behavioral Health</w:t>
      </w:r>
      <w:r w:rsidRPr="00B10198">
        <w:rPr>
          <w:rFonts w:ascii="Century Gothic" w:hAnsi="Century Gothic" w:cs="Arial"/>
          <w:sz w:val="22"/>
          <w:szCs w:val="22"/>
        </w:rPr>
        <w:br/>
      </w:r>
    </w:p>
    <w:p w14:paraId="3BF10D28" w14:textId="77777777" w:rsidR="00E00873" w:rsidRPr="00B10198" w:rsidRDefault="00E00873" w:rsidP="00E00873">
      <w:pPr>
        <w:ind w:right="864"/>
        <w:rPr>
          <w:rFonts w:ascii="Century Gothic" w:hAnsi="Century Gothic" w:cs="Arial"/>
          <w:bCs/>
          <w:sz w:val="22"/>
          <w:szCs w:val="22"/>
        </w:rPr>
      </w:pPr>
      <w:r w:rsidRPr="00B10198">
        <w:rPr>
          <w:rFonts w:ascii="Century Gothic" w:hAnsi="Century Gothic" w:cs="Arial"/>
          <w:bCs/>
          <w:sz w:val="22"/>
          <w:szCs w:val="22"/>
        </w:rPr>
        <w:t xml:space="preserve">Founded in 1959, Seasons Center for Behavioral Health continues to be a leading, comprehensive behavioral health center in the northwest region of Iowa. Offering a broad range of behavioral health Services, Seasons recognizes that investing in behavioral health is investing in a community’s economic, education, health and human services systems. Seasons strives to empower individuals so they might become active, contributing members of their communities. For more information on Seasons’ services, please visit </w:t>
      </w:r>
      <w:hyperlink r:id="rId6" w:history="1">
        <w:r w:rsidRPr="00B10198">
          <w:rPr>
            <w:rStyle w:val="Hyperlink"/>
            <w:rFonts w:ascii="Century Gothic" w:hAnsi="Century Gothic" w:cs="Arial"/>
            <w:bCs/>
            <w:sz w:val="22"/>
            <w:szCs w:val="22"/>
          </w:rPr>
          <w:t>www.seasonscenter.org</w:t>
        </w:r>
      </w:hyperlink>
      <w:r w:rsidRPr="00B10198">
        <w:rPr>
          <w:rFonts w:ascii="Century Gothic" w:hAnsi="Century Gothic" w:cs="Arial"/>
          <w:bCs/>
          <w:sz w:val="22"/>
          <w:szCs w:val="22"/>
        </w:rPr>
        <w:t xml:space="preserve"> or call 1-800-242-5101.</w:t>
      </w:r>
    </w:p>
    <w:p w14:paraId="299290B3" w14:textId="77777777" w:rsidR="00E00873" w:rsidRPr="00B10198" w:rsidRDefault="00E00873" w:rsidP="00E00873">
      <w:pPr>
        <w:ind w:right="864"/>
        <w:rPr>
          <w:rFonts w:ascii="Century Gothic" w:hAnsi="Century Gothic" w:cs="Arial"/>
          <w:bCs/>
          <w:sz w:val="22"/>
          <w:szCs w:val="22"/>
        </w:rPr>
      </w:pPr>
    </w:p>
    <w:p w14:paraId="76C5DC58" w14:textId="77777777" w:rsidR="00E00873" w:rsidRPr="00B10198" w:rsidRDefault="00E00873" w:rsidP="00E00873">
      <w:pPr>
        <w:ind w:right="864"/>
        <w:rPr>
          <w:rFonts w:ascii="Century Gothic" w:hAnsi="Century Gothic" w:cs="Arial"/>
          <w:bCs/>
          <w:sz w:val="22"/>
          <w:szCs w:val="22"/>
        </w:rPr>
      </w:pPr>
      <w:r w:rsidRPr="00B10198">
        <w:rPr>
          <w:rFonts w:ascii="Century Gothic" w:hAnsi="Century Gothic" w:cs="Arial"/>
          <w:bCs/>
          <w:sz w:val="22"/>
          <w:szCs w:val="22"/>
        </w:rPr>
        <w:t xml:space="preserve">Avera is a regional partnership of health professionals who share support services to provide excellent care at 300 locations in 100 communities in eastern South Dakota and surrounding states. Our ministry, our people and our superior values distinguish Avera. We carry on the health care legacy of the Benedictine and Presentation Sisters, delivering care in an environment guided by our values of compassion hospitality and stewardship. Avera employs more than 13,500. Inpatient, outpatient and clinic visits totaled nearly 2.5 million in the last year, a number equal to more than twice the population of the Avera service area. For more information please visit </w:t>
      </w:r>
      <w:hyperlink r:id="rId7" w:history="1">
        <w:r w:rsidRPr="00B10198">
          <w:rPr>
            <w:rStyle w:val="Hyperlink"/>
            <w:rFonts w:ascii="Century Gothic" w:hAnsi="Century Gothic" w:cs="Arial"/>
            <w:bCs/>
            <w:sz w:val="22"/>
            <w:szCs w:val="22"/>
          </w:rPr>
          <w:t>www.avera.org</w:t>
        </w:r>
      </w:hyperlink>
      <w:r w:rsidRPr="00B10198">
        <w:rPr>
          <w:rFonts w:ascii="Century Gothic" w:hAnsi="Century Gothic" w:cs="Arial"/>
          <w:bCs/>
          <w:sz w:val="22"/>
          <w:szCs w:val="22"/>
        </w:rPr>
        <w:t xml:space="preserve">. </w:t>
      </w:r>
    </w:p>
    <w:p w14:paraId="1FA31A73" w14:textId="77777777" w:rsidR="00EC729B" w:rsidRPr="00B10198" w:rsidRDefault="00EC729B">
      <w:pPr>
        <w:rPr>
          <w:rFonts w:ascii="Century Gothic" w:hAnsi="Century Gothic"/>
          <w:sz w:val="22"/>
          <w:szCs w:val="22"/>
        </w:rPr>
      </w:pPr>
    </w:p>
    <w:sectPr w:rsidR="00EC729B" w:rsidRPr="00B101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0873"/>
    <w:rsid w:val="000265F6"/>
    <w:rsid w:val="000517A5"/>
    <w:rsid w:val="000577CB"/>
    <w:rsid w:val="00075EF5"/>
    <w:rsid w:val="00085F42"/>
    <w:rsid w:val="00086AF6"/>
    <w:rsid w:val="0010455E"/>
    <w:rsid w:val="00110495"/>
    <w:rsid w:val="001639BC"/>
    <w:rsid w:val="00184E32"/>
    <w:rsid w:val="00191DC9"/>
    <w:rsid w:val="001B422B"/>
    <w:rsid w:val="001C1A8F"/>
    <w:rsid w:val="001C4B0D"/>
    <w:rsid w:val="001D4894"/>
    <w:rsid w:val="0026639E"/>
    <w:rsid w:val="0027626C"/>
    <w:rsid w:val="00290033"/>
    <w:rsid w:val="00302EFB"/>
    <w:rsid w:val="00313785"/>
    <w:rsid w:val="00314399"/>
    <w:rsid w:val="00320096"/>
    <w:rsid w:val="00332FB2"/>
    <w:rsid w:val="00385289"/>
    <w:rsid w:val="00385622"/>
    <w:rsid w:val="00387104"/>
    <w:rsid w:val="003C4B2E"/>
    <w:rsid w:val="003D0993"/>
    <w:rsid w:val="003D66FC"/>
    <w:rsid w:val="00415F20"/>
    <w:rsid w:val="00434CD2"/>
    <w:rsid w:val="004546D4"/>
    <w:rsid w:val="00491EDE"/>
    <w:rsid w:val="004F5A81"/>
    <w:rsid w:val="0054574A"/>
    <w:rsid w:val="0054693D"/>
    <w:rsid w:val="005D0354"/>
    <w:rsid w:val="005D24A2"/>
    <w:rsid w:val="005D3C47"/>
    <w:rsid w:val="005F5E1E"/>
    <w:rsid w:val="00600EA0"/>
    <w:rsid w:val="00661F57"/>
    <w:rsid w:val="006E1EBC"/>
    <w:rsid w:val="006F4F7C"/>
    <w:rsid w:val="0071230D"/>
    <w:rsid w:val="00712F38"/>
    <w:rsid w:val="00733CAF"/>
    <w:rsid w:val="0074582D"/>
    <w:rsid w:val="007A04DF"/>
    <w:rsid w:val="007B13E2"/>
    <w:rsid w:val="007D6260"/>
    <w:rsid w:val="007E1DEC"/>
    <w:rsid w:val="008069E0"/>
    <w:rsid w:val="00873E5B"/>
    <w:rsid w:val="00954345"/>
    <w:rsid w:val="00956F3F"/>
    <w:rsid w:val="009650CB"/>
    <w:rsid w:val="0099776F"/>
    <w:rsid w:val="009A6B19"/>
    <w:rsid w:val="00A31BDF"/>
    <w:rsid w:val="00AB0AB1"/>
    <w:rsid w:val="00AB19FA"/>
    <w:rsid w:val="00B0061F"/>
    <w:rsid w:val="00B10198"/>
    <w:rsid w:val="00B15B8E"/>
    <w:rsid w:val="00B2566C"/>
    <w:rsid w:val="00B46557"/>
    <w:rsid w:val="00B85991"/>
    <w:rsid w:val="00BC28A5"/>
    <w:rsid w:val="00BD6C5F"/>
    <w:rsid w:val="00BF278A"/>
    <w:rsid w:val="00C20BBE"/>
    <w:rsid w:val="00C370E1"/>
    <w:rsid w:val="00C57164"/>
    <w:rsid w:val="00CA313B"/>
    <w:rsid w:val="00CE0145"/>
    <w:rsid w:val="00CE567A"/>
    <w:rsid w:val="00CF266B"/>
    <w:rsid w:val="00D15A5E"/>
    <w:rsid w:val="00D42718"/>
    <w:rsid w:val="00D51DD6"/>
    <w:rsid w:val="00D6397A"/>
    <w:rsid w:val="00D8037A"/>
    <w:rsid w:val="00D90F78"/>
    <w:rsid w:val="00DC4393"/>
    <w:rsid w:val="00DC5102"/>
    <w:rsid w:val="00E00873"/>
    <w:rsid w:val="00E113F2"/>
    <w:rsid w:val="00E8189E"/>
    <w:rsid w:val="00EC729B"/>
    <w:rsid w:val="00F01698"/>
    <w:rsid w:val="00F17F4A"/>
    <w:rsid w:val="00F21535"/>
    <w:rsid w:val="00F51B43"/>
    <w:rsid w:val="00FA4BF3"/>
    <w:rsid w:val="00FD6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A87C9"/>
  <w15:chartTrackingRefBased/>
  <w15:docId w15:val="{EAB3767F-76CA-410B-B82B-75022A121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0873"/>
    <w:pPr>
      <w:spacing w:after="0" w:line="240" w:lineRule="auto"/>
    </w:pPr>
    <w:rPr>
      <w:rFonts w:ascii="Times New Roman" w:eastAsia="Times New Roman" w:hAnsi="Times New Roman" w:cs="Times New Roman"/>
      <w:sz w:val="24"/>
      <w:szCs w:val="24"/>
    </w:rPr>
  </w:style>
  <w:style w:type="paragraph" w:styleId="Heading5">
    <w:name w:val="heading 5"/>
    <w:basedOn w:val="Normal"/>
    <w:link w:val="Heading5Char"/>
    <w:uiPriority w:val="9"/>
    <w:qFormat/>
    <w:rsid w:val="00AB0AB1"/>
    <w:pPr>
      <w:spacing w:before="100" w:beforeAutospacing="1" w:after="100" w:afterAutospacing="1"/>
      <w:outlineLvl w:val="4"/>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E00873"/>
    <w:rPr>
      <w:color w:val="0563C1" w:themeColor="hyperlink"/>
      <w:u w:val="single"/>
    </w:rPr>
  </w:style>
  <w:style w:type="paragraph" w:styleId="NormalWeb">
    <w:name w:val="Normal (Web)"/>
    <w:basedOn w:val="Normal"/>
    <w:uiPriority w:val="99"/>
    <w:unhideWhenUsed/>
    <w:rsid w:val="00E00873"/>
    <w:pPr>
      <w:spacing w:before="100" w:beforeAutospacing="1" w:after="100" w:afterAutospacing="1"/>
    </w:pPr>
  </w:style>
  <w:style w:type="paragraph" w:styleId="NoSpacing">
    <w:name w:val="No Spacing"/>
    <w:uiPriority w:val="1"/>
    <w:qFormat/>
    <w:rsid w:val="00E00873"/>
    <w:pPr>
      <w:spacing w:after="0" w:line="240" w:lineRule="auto"/>
    </w:pPr>
  </w:style>
  <w:style w:type="paragraph" w:customStyle="1" w:styleId="Default">
    <w:name w:val="Default"/>
    <w:rsid w:val="00E00873"/>
    <w:pPr>
      <w:autoSpaceDE w:val="0"/>
      <w:autoSpaceDN w:val="0"/>
      <w:adjustRightInd w:val="0"/>
      <w:spacing w:after="0" w:line="240" w:lineRule="auto"/>
    </w:pPr>
    <w:rPr>
      <w:rFonts w:ascii="Century Gothic" w:hAnsi="Century Gothic" w:cs="Century Gothic"/>
      <w:color w:val="000000"/>
      <w:sz w:val="24"/>
      <w:szCs w:val="24"/>
    </w:rPr>
  </w:style>
  <w:style w:type="character" w:customStyle="1" w:styleId="questionvalue1">
    <w:name w:val="questionvalue1"/>
    <w:basedOn w:val="DefaultParagraphFont"/>
    <w:rsid w:val="00E00873"/>
    <w:rPr>
      <w:rFonts w:ascii="Verdana" w:hAnsi="Verdana" w:hint="default"/>
      <w:color w:val="000000"/>
      <w:sz w:val="20"/>
      <w:szCs w:val="20"/>
    </w:rPr>
  </w:style>
  <w:style w:type="character" w:styleId="CommentReference">
    <w:name w:val="annotation reference"/>
    <w:basedOn w:val="DefaultParagraphFont"/>
    <w:uiPriority w:val="99"/>
    <w:semiHidden/>
    <w:unhideWhenUsed/>
    <w:rsid w:val="00110495"/>
    <w:rPr>
      <w:sz w:val="16"/>
      <w:szCs w:val="16"/>
    </w:rPr>
  </w:style>
  <w:style w:type="paragraph" w:styleId="CommentText">
    <w:name w:val="annotation text"/>
    <w:basedOn w:val="Normal"/>
    <w:link w:val="CommentTextChar"/>
    <w:uiPriority w:val="99"/>
    <w:semiHidden/>
    <w:unhideWhenUsed/>
    <w:rsid w:val="00110495"/>
    <w:rPr>
      <w:sz w:val="20"/>
      <w:szCs w:val="20"/>
    </w:rPr>
  </w:style>
  <w:style w:type="character" w:customStyle="1" w:styleId="CommentTextChar">
    <w:name w:val="Comment Text Char"/>
    <w:basedOn w:val="DefaultParagraphFont"/>
    <w:link w:val="CommentText"/>
    <w:uiPriority w:val="99"/>
    <w:semiHidden/>
    <w:rsid w:val="0011049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10495"/>
    <w:rPr>
      <w:b/>
      <w:bCs/>
    </w:rPr>
  </w:style>
  <w:style w:type="character" w:customStyle="1" w:styleId="CommentSubjectChar">
    <w:name w:val="Comment Subject Char"/>
    <w:basedOn w:val="CommentTextChar"/>
    <w:link w:val="CommentSubject"/>
    <w:uiPriority w:val="99"/>
    <w:semiHidden/>
    <w:rsid w:val="00110495"/>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11049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0495"/>
    <w:rPr>
      <w:rFonts w:ascii="Segoe UI" w:eastAsia="Times New Roman" w:hAnsi="Segoe UI" w:cs="Segoe UI"/>
      <w:sz w:val="18"/>
      <w:szCs w:val="18"/>
    </w:rPr>
  </w:style>
  <w:style w:type="character" w:customStyle="1" w:styleId="Heading5Char">
    <w:name w:val="Heading 5 Char"/>
    <w:basedOn w:val="DefaultParagraphFont"/>
    <w:link w:val="Heading5"/>
    <w:uiPriority w:val="9"/>
    <w:rsid w:val="00AB0AB1"/>
    <w:rPr>
      <w:rFonts w:ascii="Times New Roman" w:eastAsia="Times New Roman" w:hAnsi="Times New Roman" w:cs="Times New Roman"/>
      <w:b/>
      <w:bCs/>
      <w:sz w:val="20"/>
      <w:szCs w:val="20"/>
    </w:rPr>
  </w:style>
  <w:style w:type="character" w:styleId="UnresolvedMention">
    <w:name w:val="Unresolved Mention"/>
    <w:basedOn w:val="DefaultParagraphFont"/>
    <w:uiPriority w:val="99"/>
    <w:semiHidden/>
    <w:unhideWhenUsed/>
    <w:rsid w:val="00313785"/>
    <w:rPr>
      <w:color w:val="605E5C"/>
      <w:shd w:val="clear" w:color="auto" w:fill="E1DFDD"/>
    </w:rPr>
  </w:style>
  <w:style w:type="character" w:customStyle="1" w:styleId="jsgrdq">
    <w:name w:val="jsgrdq"/>
    <w:basedOn w:val="DefaultParagraphFont"/>
    <w:rsid w:val="003137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103377">
      <w:bodyDiv w:val="1"/>
      <w:marLeft w:val="0"/>
      <w:marRight w:val="0"/>
      <w:marTop w:val="0"/>
      <w:marBottom w:val="0"/>
      <w:divBdr>
        <w:top w:val="none" w:sz="0" w:space="0" w:color="auto"/>
        <w:left w:val="none" w:sz="0" w:space="0" w:color="auto"/>
        <w:bottom w:val="none" w:sz="0" w:space="0" w:color="auto"/>
        <w:right w:val="none" w:sz="0" w:space="0" w:color="auto"/>
      </w:divBdr>
    </w:div>
    <w:div w:id="374428445">
      <w:bodyDiv w:val="1"/>
      <w:marLeft w:val="0"/>
      <w:marRight w:val="0"/>
      <w:marTop w:val="0"/>
      <w:marBottom w:val="0"/>
      <w:divBdr>
        <w:top w:val="none" w:sz="0" w:space="0" w:color="auto"/>
        <w:left w:val="none" w:sz="0" w:space="0" w:color="auto"/>
        <w:bottom w:val="none" w:sz="0" w:space="0" w:color="auto"/>
        <w:right w:val="none" w:sz="0" w:space="0" w:color="auto"/>
      </w:divBdr>
    </w:div>
    <w:div w:id="394163592">
      <w:bodyDiv w:val="1"/>
      <w:marLeft w:val="0"/>
      <w:marRight w:val="0"/>
      <w:marTop w:val="0"/>
      <w:marBottom w:val="0"/>
      <w:divBdr>
        <w:top w:val="none" w:sz="0" w:space="0" w:color="auto"/>
        <w:left w:val="none" w:sz="0" w:space="0" w:color="auto"/>
        <w:bottom w:val="none" w:sz="0" w:space="0" w:color="auto"/>
        <w:right w:val="none" w:sz="0" w:space="0" w:color="auto"/>
      </w:divBdr>
      <w:divsChild>
        <w:div w:id="1761871067">
          <w:marLeft w:val="0"/>
          <w:marRight w:val="0"/>
          <w:marTop w:val="0"/>
          <w:marBottom w:val="0"/>
          <w:divBdr>
            <w:top w:val="none" w:sz="0" w:space="0" w:color="auto"/>
            <w:left w:val="none" w:sz="0" w:space="0" w:color="auto"/>
            <w:bottom w:val="none" w:sz="0" w:space="0" w:color="auto"/>
            <w:right w:val="none" w:sz="0" w:space="0" w:color="auto"/>
          </w:divBdr>
        </w:div>
        <w:div w:id="2080132449">
          <w:marLeft w:val="0"/>
          <w:marRight w:val="0"/>
          <w:marTop w:val="120"/>
          <w:marBottom w:val="0"/>
          <w:divBdr>
            <w:top w:val="none" w:sz="0" w:space="0" w:color="auto"/>
            <w:left w:val="none" w:sz="0" w:space="0" w:color="auto"/>
            <w:bottom w:val="none" w:sz="0" w:space="0" w:color="auto"/>
            <w:right w:val="none" w:sz="0" w:space="0" w:color="auto"/>
          </w:divBdr>
          <w:divsChild>
            <w:div w:id="1412652655">
              <w:marLeft w:val="0"/>
              <w:marRight w:val="0"/>
              <w:marTop w:val="0"/>
              <w:marBottom w:val="0"/>
              <w:divBdr>
                <w:top w:val="none" w:sz="0" w:space="0" w:color="auto"/>
                <w:left w:val="none" w:sz="0" w:space="0" w:color="auto"/>
                <w:bottom w:val="none" w:sz="0" w:space="0" w:color="auto"/>
                <w:right w:val="none" w:sz="0" w:space="0" w:color="auto"/>
              </w:divBdr>
            </w:div>
          </w:divsChild>
        </w:div>
        <w:div w:id="898979527">
          <w:marLeft w:val="0"/>
          <w:marRight w:val="0"/>
          <w:marTop w:val="120"/>
          <w:marBottom w:val="0"/>
          <w:divBdr>
            <w:top w:val="none" w:sz="0" w:space="0" w:color="auto"/>
            <w:left w:val="none" w:sz="0" w:space="0" w:color="auto"/>
            <w:bottom w:val="none" w:sz="0" w:space="0" w:color="auto"/>
            <w:right w:val="none" w:sz="0" w:space="0" w:color="auto"/>
          </w:divBdr>
          <w:divsChild>
            <w:div w:id="795639475">
              <w:marLeft w:val="0"/>
              <w:marRight w:val="0"/>
              <w:marTop w:val="0"/>
              <w:marBottom w:val="0"/>
              <w:divBdr>
                <w:top w:val="none" w:sz="0" w:space="0" w:color="auto"/>
                <w:left w:val="none" w:sz="0" w:space="0" w:color="auto"/>
                <w:bottom w:val="none" w:sz="0" w:space="0" w:color="auto"/>
                <w:right w:val="none" w:sz="0" w:space="0" w:color="auto"/>
              </w:divBdr>
            </w:div>
          </w:divsChild>
        </w:div>
        <w:div w:id="1758286371">
          <w:marLeft w:val="0"/>
          <w:marRight w:val="0"/>
          <w:marTop w:val="120"/>
          <w:marBottom w:val="0"/>
          <w:divBdr>
            <w:top w:val="none" w:sz="0" w:space="0" w:color="auto"/>
            <w:left w:val="none" w:sz="0" w:space="0" w:color="auto"/>
            <w:bottom w:val="none" w:sz="0" w:space="0" w:color="auto"/>
            <w:right w:val="none" w:sz="0" w:space="0" w:color="auto"/>
          </w:divBdr>
          <w:divsChild>
            <w:div w:id="803354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847956">
      <w:bodyDiv w:val="1"/>
      <w:marLeft w:val="0"/>
      <w:marRight w:val="0"/>
      <w:marTop w:val="0"/>
      <w:marBottom w:val="0"/>
      <w:divBdr>
        <w:top w:val="none" w:sz="0" w:space="0" w:color="auto"/>
        <w:left w:val="none" w:sz="0" w:space="0" w:color="auto"/>
        <w:bottom w:val="none" w:sz="0" w:space="0" w:color="auto"/>
        <w:right w:val="none" w:sz="0" w:space="0" w:color="auto"/>
      </w:divBdr>
    </w:div>
    <w:div w:id="934898909">
      <w:bodyDiv w:val="1"/>
      <w:marLeft w:val="0"/>
      <w:marRight w:val="0"/>
      <w:marTop w:val="0"/>
      <w:marBottom w:val="0"/>
      <w:divBdr>
        <w:top w:val="none" w:sz="0" w:space="0" w:color="auto"/>
        <w:left w:val="none" w:sz="0" w:space="0" w:color="auto"/>
        <w:bottom w:val="none" w:sz="0" w:space="0" w:color="auto"/>
        <w:right w:val="none" w:sz="0" w:space="0" w:color="auto"/>
      </w:divBdr>
    </w:div>
    <w:div w:id="938680414">
      <w:bodyDiv w:val="1"/>
      <w:marLeft w:val="0"/>
      <w:marRight w:val="0"/>
      <w:marTop w:val="0"/>
      <w:marBottom w:val="0"/>
      <w:divBdr>
        <w:top w:val="none" w:sz="0" w:space="0" w:color="auto"/>
        <w:left w:val="none" w:sz="0" w:space="0" w:color="auto"/>
        <w:bottom w:val="none" w:sz="0" w:space="0" w:color="auto"/>
        <w:right w:val="none" w:sz="0" w:space="0" w:color="auto"/>
      </w:divBdr>
    </w:div>
    <w:div w:id="1315449583">
      <w:bodyDiv w:val="1"/>
      <w:marLeft w:val="0"/>
      <w:marRight w:val="0"/>
      <w:marTop w:val="0"/>
      <w:marBottom w:val="0"/>
      <w:divBdr>
        <w:top w:val="none" w:sz="0" w:space="0" w:color="auto"/>
        <w:left w:val="none" w:sz="0" w:space="0" w:color="auto"/>
        <w:bottom w:val="none" w:sz="0" w:space="0" w:color="auto"/>
        <w:right w:val="none" w:sz="0" w:space="0" w:color="auto"/>
      </w:divBdr>
    </w:div>
    <w:div w:id="1537349419">
      <w:bodyDiv w:val="1"/>
      <w:marLeft w:val="0"/>
      <w:marRight w:val="0"/>
      <w:marTop w:val="0"/>
      <w:marBottom w:val="0"/>
      <w:divBdr>
        <w:top w:val="none" w:sz="0" w:space="0" w:color="auto"/>
        <w:left w:val="none" w:sz="0" w:space="0" w:color="auto"/>
        <w:bottom w:val="none" w:sz="0" w:space="0" w:color="auto"/>
        <w:right w:val="none" w:sz="0" w:space="0" w:color="auto"/>
      </w:divBdr>
    </w:div>
    <w:div w:id="1554658277">
      <w:bodyDiv w:val="1"/>
      <w:marLeft w:val="0"/>
      <w:marRight w:val="0"/>
      <w:marTop w:val="0"/>
      <w:marBottom w:val="0"/>
      <w:divBdr>
        <w:top w:val="none" w:sz="0" w:space="0" w:color="auto"/>
        <w:left w:val="none" w:sz="0" w:space="0" w:color="auto"/>
        <w:bottom w:val="none" w:sz="0" w:space="0" w:color="auto"/>
        <w:right w:val="none" w:sz="0" w:space="0" w:color="auto"/>
      </w:divBdr>
    </w:div>
    <w:div w:id="1587107551">
      <w:bodyDiv w:val="1"/>
      <w:marLeft w:val="0"/>
      <w:marRight w:val="0"/>
      <w:marTop w:val="0"/>
      <w:marBottom w:val="0"/>
      <w:divBdr>
        <w:top w:val="none" w:sz="0" w:space="0" w:color="auto"/>
        <w:left w:val="none" w:sz="0" w:space="0" w:color="auto"/>
        <w:bottom w:val="none" w:sz="0" w:space="0" w:color="auto"/>
        <w:right w:val="none" w:sz="0" w:space="0" w:color="auto"/>
      </w:divBdr>
    </w:div>
    <w:div w:id="2062052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vera.or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seasonscenter.org"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E1044B-D0C0-4E15-8F35-81C9B180C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Pages>
  <Words>607</Words>
  <Characters>3460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Pohar</dc:creator>
  <cp:keywords/>
  <dc:description/>
  <cp:lastModifiedBy>Stephanie Pohar</cp:lastModifiedBy>
  <cp:revision>7</cp:revision>
  <dcterms:created xsi:type="dcterms:W3CDTF">2024-03-07T17:16:00Z</dcterms:created>
  <dcterms:modified xsi:type="dcterms:W3CDTF">2024-03-08T14:23:00Z</dcterms:modified>
</cp:coreProperties>
</file>